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06" w:rsidRPr="00630E5B" w:rsidRDefault="000B0706" w:rsidP="00630E5B">
      <w:pPr>
        <w:spacing w:line="360" w:lineRule="auto"/>
        <w:jc w:val="center"/>
        <w:rPr>
          <w:rFonts w:ascii="Times New Roman" w:hAnsi="Times New Roman" w:cs="Times New Roman"/>
          <w:b/>
          <w:color w:val="0070C0"/>
          <w:sz w:val="28"/>
          <w:szCs w:val="28"/>
        </w:rPr>
      </w:pPr>
      <w:r w:rsidRPr="00630E5B">
        <w:rPr>
          <w:rFonts w:ascii="Times New Roman" w:hAnsi="Times New Roman" w:cs="Times New Roman"/>
          <w:noProof/>
          <w:color w:val="58595B"/>
          <w:sz w:val="21"/>
          <w:szCs w:val="21"/>
          <w:lang w:eastAsia="lv-LV"/>
        </w:rPr>
        <w:drawing>
          <wp:inline distT="0" distB="0" distL="0" distR="0" wp14:anchorId="25D524E4" wp14:editId="7CF4F898">
            <wp:extent cx="546099" cy="595745"/>
            <wp:effectExtent l="19050" t="0" r="6351" b="0"/>
            <wp:docPr id="8" name="Picture 2" descr="http://www.lu.lv/uploads/RTEmagicC_gerboni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uploads/RTEmagicC_gerbonis.jpg.jpg"/>
                    <pic:cNvPicPr>
                      <a:picLocks noChangeAspect="1" noChangeArrowheads="1"/>
                    </pic:cNvPicPr>
                  </pic:nvPicPr>
                  <pic:blipFill>
                    <a:blip r:embed="rId5" cstate="print"/>
                    <a:srcRect/>
                    <a:stretch>
                      <a:fillRect/>
                    </a:stretch>
                  </pic:blipFill>
                  <pic:spPr bwMode="auto">
                    <a:xfrm>
                      <a:off x="0" y="0"/>
                      <a:ext cx="547104" cy="596841"/>
                    </a:xfrm>
                    <a:prstGeom prst="rect">
                      <a:avLst/>
                    </a:prstGeom>
                    <a:noFill/>
                    <a:ln w="9525">
                      <a:noFill/>
                      <a:miter lim="800000"/>
                      <a:headEnd/>
                      <a:tailEnd/>
                    </a:ln>
                  </pic:spPr>
                </pic:pic>
              </a:graphicData>
            </a:graphic>
          </wp:inline>
        </w:drawing>
      </w:r>
      <w:r w:rsidRPr="00630E5B">
        <w:rPr>
          <w:rFonts w:ascii="Times New Roman" w:hAnsi="Times New Roman" w:cs="Times New Roman"/>
          <w:noProof/>
          <w:lang w:eastAsia="lv-LV"/>
        </w:rPr>
        <w:t xml:space="preserve">   </w:t>
      </w:r>
      <w:r w:rsidRPr="00630E5B">
        <w:rPr>
          <w:rFonts w:ascii="Times New Roman" w:hAnsi="Times New Roman" w:cs="Times New Roman"/>
          <w:noProof/>
          <w:lang w:eastAsia="lv-LV"/>
        </w:rPr>
        <w:drawing>
          <wp:inline distT="0" distB="0" distL="0" distR="0" wp14:anchorId="5CF1E125" wp14:editId="46572115">
            <wp:extent cx="2009287" cy="734291"/>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12614" cy="735507"/>
                    </a:xfrm>
                    <a:prstGeom prst="rect">
                      <a:avLst/>
                    </a:prstGeom>
                    <a:noFill/>
                    <a:ln w="9525">
                      <a:noFill/>
                      <a:miter lim="800000"/>
                      <a:headEnd/>
                      <a:tailEnd/>
                    </a:ln>
                  </pic:spPr>
                </pic:pic>
              </a:graphicData>
            </a:graphic>
          </wp:inline>
        </w:drawing>
      </w:r>
      <w:r w:rsidRPr="00630E5B">
        <w:rPr>
          <w:rFonts w:ascii="Times New Roman" w:hAnsi="Times New Roman" w:cs="Times New Roman"/>
          <w:noProof/>
          <w:lang w:eastAsia="lv-LV"/>
        </w:rPr>
        <w:t xml:space="preserve">  </w:t>
      </w:r>
      <w:r w:rsidRPr="00630E5B">
        <w:rPr>
          <w:rFonts w:ascii="Times New Roman" w:hAnsi="Times New Roman" w:cs="Times New Roman"/>
          <w:noProof/>
          <w:sz w:val="17"/>
          <w:szCs w:val="17"/>
          <w:lang w:eastAsia="lv-LV"/>
        </w:rPr>
        <w:drawing>
          <wp:inline distT="0" distB="0" distL="0" distR="0" wp14:anchorId="179CF7E6" wp14:editId="7BDF0127">
            <wp:extent cx="831273" cy="831273"/>
            <wp:effectExtent l="19050" t="0" r="6927" b="0"/>
            <wp:docPr id="10" name="Picture 10" descr="txt_20_18257_small_eea_grant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18257_small_eea_grants_jpg"/>
                    <pic:cNvPicPr>
                      <a:picLocks noChangeAspect="1" noChangeArrowheads="1"/>
                    </pic:cNvPicPr>
                  </pic:nvPicPr>
                  <pic:blipFill>
                    <a:blip r:embed="rId7" cstate="print"/>
                    <a:srcRect/>
                    <a:stretch>
                      <a:fillRect/>
                    </a:stretch>
                  </pic:blipFill>
                  <pic:spPr bwMode="auto">
                    <a:xfrm>
                      <a:off x="0" y="0"/>
                      <a:ext cx="833034" cy="833034"/>
                    </a:xfrm>
                    <a:prstGeom prst="rect">
                      <a:avLst/>
                    </a:prstGeom>
                    <a:noFill/>
                    <a:ln w="9525">
                      <a:noFill/>
                      <a:miter lim="800000"/>
                      <a:headEnd/>
                      <a:tailEnd/>
                    </a:ln>
                  </pic:spPr>
                </pic:pic>
              </a:graphicData>
            </a:graphic>
          </wp:inline>
        </w:drawing>
      </w:r>
      <w:r w:rsidRPr="00630E5B">
        <w:rPr>
          <w:rFonts w:ascii="Times New Roman" w:hAnsi="Times New Roman" w:cs="Times New Roman"/>
          <w:b/>
          <w:noProof/>
          <w:lang w:eastAsia="lv-LV"/>
        </w:rPr>
        <w:drawing>
          <wp:inline distT="0" distB="0" distL="0" distR="0" wp14:anchorId="353C23C3" wp14:editId="5F34CD93">
            <wp:extent cx="612691" cy="5126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913" cy="512804"/>
                    </a:xfrm>
                    <a:prstGeom prst="rect">
                      <a:avLst/>
                    </a:prstGeom>
                    <a:noFill/>
                    <a:ln>
                      <a:noFill/>
                    </a:ln>
                  </pic:spPr>
                </pic:pic>
              </a:graphicData>
            </a:graphic>
          </wp:inline>
        </w:drawing>
      </w:r>
      <w:r w:rsidRPr="00630E5B">
        <w:rPr>
          <w:rFonts w:ascii="Times New Roman" w:hAnsi="Times New Roman" w:cs="Times New Roman"/>
          <w:b/>
          <w:color w:val="0070C0"/>
          <w:sz w:val="28"/>
          <w:szCs w:val="28"/>
        </w:rPr>
        <w:t>_________________________________________________________</w:t>
      </w:r>
    </w:p>
    <w:p w:rsidR="000B0706" w:rsidRPr="00630E5B" w:rsidRDefault="000B0706" w:rsidP="00630E5B">
      <w:pPr>
        <w:pStyle w:val="Style2"/>
        <w:widowControl/>
        <w:spacing w:line="360" w:lineRule="auto"/>
        <w:ind w:left="454"/>
      </w:pPr>
      <w:r w:rsidRPr="00630E5B">
        <w:rPr>
          <w:rStyle w:val="FontStyle11"/>
          <w:rFonts w:eastAsiaTheme="minorHAnsi"/>
        </w:rPr>
        <w:t>Eiropas Ekonomikas zonas finanšu instrumenta 2009. - 201</w:t>
      </w:r>
      <w:r w:rsidR="00CF6F2B" w:rsidRPr="00630E5B">
        <w:rPr>
          <w:rStyle w:val="FontStyle11"/>
          <w:rFonts w:eastAsiaTheme="minorHAnsi"/>
        </w:rPr>
        <w:t>4</w:t>
      </w:r>
      <w:r w:rsidRPr="00630E5B">
        <w:rPr>
          <w:rStyle w:val="FontStyle11"/>
          <w:rFonts w:eastAsiaTheme="minorHAnsi"/>
        </w:rPr>
        <w:t xml:space="preserve">. gada perioda programmas "Nacionālā klimata politika" neliela apjoma </w:t>
      </w:r>
      <w:proofErr w:type="spellStart"/>
      <w:r w:rsidRPr="00630E5B">
        <w:rPr>
          <w:rStyle w:val="FontStyle11"/>
          <w:rFonts w:eastAsiaTheme="minorHAnsi"/>
        </w:rPr>
        <w:t>grantu</w:t>
      </w:r>
      <w:proofErr w:type="spellEnd"/>
      <w:r w:rsidRPr="00630E5B">
        <w:rPr>
          <w:rStyle w:val="FontStyle11"/>
          <w:rFonts w:eastAsiaTheme="minorHAnsi"/>
        </w:rPr>
        <w:t xml:space="preserve"> shēmas projekta „Klimata izglītība visiem" </w:t>
      </w:r>
      <w:r w:rsidRPr="00630E5B">
        <w:t>projekta Nr.2/EEZLV02/14/GS/063</w:t>
      </w:r>
    </w:p>
    <w:p w:rsidR="000B0706" w:rsidRPr="00630E5B" w:rsidRDefault="000B0706" w:rsidP="00630E5B">
      <w:pPr>
        <w:pStyle w:val="Style2"/>
        <w:widowControl/>
        <w:spacing w:line="360" w:lineRule="auto"/>
        <w:ind w:left="454"/>
        <w:rPr>
          <w:rStyle w:val="FontStyle11"/>
          <w:rFonts w:eastAsiaTheme="minorHAnsi"/>
        </w:rPr>
      </w:pPr>
    </w:p>
    <w:p w:rsidR="000B0706" w:rsidRPr="00630E5B" w:rsidRDefault="000B0706" w:rsidP="00630E5B">
      <w:pPr>
        <w:pStyle w:val="Style2"/>
        <w:widowControl/>
        <w:spacing w:line="360" w:lineRule="auto"/>
        <w:ind w:left="454"/>
        <w:rPr>
          <w:rStyle w:val="FontStyle11"/>
          <w:rFonts w:eastAsiaTheme="minorHAnsi"/>
        </w:rPr>
      </w:pPr>
    </w:p>
    <w:p w:rsidR="000B0706" w:rsidRPr="00630E5B" w:rsidRDefault="000B0706" w:rsidP="00630E5B">
      <w:pPr>
        <w:spacing w:line="360" w:lineRule="auto"/>
        <w:jc w:val="center"/>
        <w:rPr>
          <w:rFonts w:ascii="Times New Roman" w:hAnsi="Times New Roman" w:cs="Times New Roman"/>
          <w:sz w:val="36"/>
          <w:szCs w:val="36"/>
        </w:rPr>
      </w:pPr>
      <w:r w:rsidRPr="00630E5B">
        <w:rPr>
          <w:rFonts w:ascii="Times New Roman" w:hAnsi="Times New Roman" w:cs="Times New Roman"/>
          <w:sz w:val="36"/>
          <w:szCs w:val="36"/>
        </w:rPr>
        <w:t xml:space="preserve">Studiju modulis </w:t>
      </w:r>
    </w:p>
    <w:p w:rsidR="000B0706" w:rsidRPr="00630E5B" w:rsidRDefault="000B0706" w:rsidP="00630E5B">
      <w:pPr>
        <w:spacing w:line="360" w:lineRule="auto"/>
        <w:jc w:val="center"/>
        <w:rPr>
          <w:rFonts w:ascii="Times New Roman" w:hAnsi="Times New Roman" w:cs="Times New Roman"/>
          <w:sz w:val="36"/>
          <w:szCs w:val="36"/>
        </w:rPr>
      </w:pPr>
      <w:r w:rsidRPr="00630E5B">
        <w:rPr>
          <w:rFonts w:ascii="Times New Roman" w:hAnsi="Times New Roman" w:cs="Times New Roman"/>
          <w:sz w:val="36"/>
          <w:szCs w:val="36"/>
        </w:rPr>
        <w:t>“</w:t>
      </w:r>
      <w:r w:rsidR="00D504E5" w:rsidRPr="00D504E5">
        <w:rPr>
          <w:rFonts w:ascii="Times New Roman" w:hAnsi="Times New Roman" w:cs="Times New Roman"/>
          <w:sz w:val="36"/>
          <w:szCs w:val="36"/>
        </w:rPr>
        <w:t>Klimata pārmaiņu pārvaldība</w:t>
      </w:r>
      <w:r w:rsidRPr="00630E5B">
        <w:rPr>
          <w:rFonts w:ascii="Times New Roman" w:hAnsi="Times New Roman" w:cs="Times New Roman"/>
          <w:sz w:val="36"/>
          <w:szCs w:val="36"/>
        </w:rPr>
        <w:t>”</w:t>
      </w:r>
    </w:p>
    <w:p w:rsidR="000B0706" w:rsidRDefault="000B0706" w:rsidP="00630E5B">
      <w:pPr>
        <w:spacing w:line="360" w:lineRule="auto"/>
        <w:jc w:val="center"/>
        <w:rPr>
          <w:rFonts w:ascii="Times New Roman" w:hAnsi="Times New Roman" w:cs="Times New Roman"/>
          <w:sz w:val="36"/>
          <w:szCs w:val="36"/>
        </w:rPr>
      </w:pPr>
      <w:proofErr w:type="spellStart"/>
      <w:r w:rsidRPr="00630E5B">
        <w:rPr>
          <w:rFonts w:ascii="Times New Roman" w:hAnsi="Times New Roman" w:cs="Times New Roman"/>
          <w:sz w:val="36"/>
          <w:szCs w:val="36"/>
        </w:rPr>
        <w:t>Mērķgrupa</w:t>
      </w:r>
      <w:proofErr w:type="spellEnd"/>
      <w:r w:rsidRPr="00630E5B">
        <w:rPr>
          <w:rFonts w:ascii="Times New Roman" w:hAnsi="Times New Roman" w:cs="Times New Roman"/>
          <w:sz w:val="36"/>
          <w:szCs w:val="36"/>
        </w:rPr>
        <w:t xml:space="preserve"> – profesionālās pilnveides studijas</w:t>
      </w:r>
    </w:p>
    <w:p w:rsidR="003504F9" w:rsidRDefault="003504F9" w:rsidP="00630E5B">
      <w:pPr>
        <w:spacing w:line="360" w:lineRule="auto"/>
        <w:jc w:val="center"/>
        <w:rPr>
          <w:rFonts w:ascii="Times New Roman" w:hAnsi="Times New Roman" w:cs="Times New Roman"/>
          <w:sz w:val="36"/>
          <w:szCs w:val="36"/>
        </w:rPr>
      </w:pPr>
    </w:p>
    <w:p w:rsidR="003504F9" w:rsidRPr="00630E5B" w:rsidRDefault="003504F9" w:rsidP="00630E5B">
      <w:pPr>
        <w:spacing w:line="360" w:lineRule="auto"/>
        <w:jc w:val="center"/>
        <w:rPr>
          <w:rFonts w:ascii="Times New Roman" w:hAnsi="Times New Roman" w:cs="Times New Roman"/>
          <w:sz w:val="36"/>
          <w:szCs w:val="36"/>
        </w:rPr>
      </w:pPr>
      <w:r>
        <w:rPr>
          <w:rFonts w:ascii="Times New Roman" w:hAnsi="Times New Roman" w:cs="Times New Roman"/>
          <w:sz w:val="36"/>
          <w:szCs w:val="36"/>
        </w:rPr>
        <w:t>Jānis Brizga, “Zaļā brīvība”</w:t>
      </w:r>
    </w:p>
    <w:tbl>
      <w:tblPr>
        <w:tblW w:w="8781" w:type="dxa"/>
        <w:tblBorders>
          <w:top w:val="single" w:sz="6" w:space="0" w:color="AAAAAA"/>
          <w:left w:val="single" w:sz="6" w:space="0" w:color="AAAAAA"/>
          <w:bottom w:val="single" w:sz="6" w:space="0" w:color="EEF6F8"/>
          <w:right w:val="single" w:sz="6" w:space="0" w:color="AAAAAA"/>
        </w:tblBorders>
        <w:shd w:val="clear" w:color="auto" w:fill="FFFFFF"/>
        <w:tblLayout w:type="fixed"/>
        <w:tblCellMar>
          <w:top w:w="150" w:type="dxa"/>
          <w:left w:w="150" w:type="dxa"/>
          <w:bottom w:w="150" w:type="dxa"/>
          <w:right w:w="150" w:type="dxa"/>
        </w:tblCellMar>
        <w:tblLook w:val="0000" w:firstRow="0" w:lastRow="0" w:firstColumn="0" w:lastColumn="0" w:noHBand="0" w:noVBand="0"/>
      </w:tblPr>
      <w:tblGrid>
        <w:gridCol w:w="1693"/>
        <w:gridCol w:w="7088"/>
      </w:tblGrid>
      <w:tr w:rsidR="000B0706" w:rsidRPr="00630E5B" w:rsidTr="00D12FF3">
        <w:tc>
          <w:tcPr>
            <w:tcW w:w="169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630E5B" w:rsidRDefault="000B0706" w:rsidP="00630E5B">
            <w:pPr>
              <w:spacing w:after="45" w:line="360" w:lineRule="auto"/>
              <w:jc w:val="right"/>
              <w:rPr>
                <w:rFonts w:ascii="Times New Roman" w:hAnsi="Times New Roman" w:cs="Times New Roman"/>
                <w:b/>
                <w:bCs/>
                <w:sz w:val="24"/>
                <w:szCs w:val="24"/>
              </w:rPr>
            </w:pPr>
            <w:r w:rsidRPr="00630E5B">
              <w:rPr>
                <w:rFonts w:ascii="Times New Roman" w:hAnsi="Times New Roman" w:cs="Times New Roman"/>
                <w:b/>
                <w:bCs/>
                <w:sz w:val="24"/>
                <w:szCs w:val="24"/>
              </w:rPr>
              <w:t>Kursa anotācija</w:t>
            </w:r>
          </w:p>
        </w:tc>
        <w:tc>
          <w:tcPr>
            <w:tcW w:w="7088"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D504E5" w:rsidRDefault="00D504E5" w:rsidP="00D504E5">
            <w:pPr>
              <w:spacing w:after="45" w:line="360" w:lineRule="auto"/>
              <w:rPr>
                <w:rFonts w:ascii="Times New Roman" w:hAnsi="Times New Roman" w:cs="Times New Roman"/>
                <w:sz w:val="24"/>
                <w:szCs w:val="24"/>
              </w:rPr>
            </w:pPr>
            <w:r w:rsidRPr="00D504E5">
              <w:rPr>
                <w:rFonts w:ascii="Times New Roman" w:hAnsi="Times New Roman" w:cs="Times New Roman"/>
                <w:sz w:val="24"/>
                <w:szCs w:val="24"/>
              </w:rPr>
              <w:t xml:space="preserve">Studiju </w:t>
            </w:r>
            <w:r>
              <w:rPr>
                <w:rFonts w:ascii="Times New Roman" w:hAnsi="Times New Roman" w:cs="Times New Roman"/>
                <w:sz w:val="24"/>
                <w:szCs w:val="24"/>
              </w:rPr>
              <w:t>moduļa</w:t>
            </w:r>
            <w:r w:rsidRPr="00D504E5">
              <w:rPr>
                <w:rFonts w:ascii="Times New Roman" w:hAnsi="Times New Roman" w:cs="Times New Roman"/>
                <w:sz w:val="24"/>
                <w:szCs w:val="24"/>
              </w:rPr>
              <w:t xml:space="preserve"> mērķis </w:t>
            </w:r>
            <w:r w:rsidRPr="00630E5B">
              <w:rPr>
                <w:rFonts w:ascii="Times New Roman" w:hAnsi="Times New Roman" w:cs="Times New Roman"/>
                <w:sz w:val="24"/>
                <w:szCs w:val="24"/>
              </w:rPr>
              <w:t xml:space="preserve">ir sniegt zināšanas par </w:t>
            </w:r>
            <w:r w:rsidRPr="00D504E5">
              <w:rPr>
                <w:rFonts w:ascii="Times New Roman" w:hAnsi="Times New Roman" w:cs="Times New Roman"/>
                <w:sz w:val="24"/>
                <w:szCs w:val="24"/>
              </w:rPr>
              <w:t xml:space="preserve">klimata pārvaldības daudzveidīgo un komplementāro sistēmu, šīs pārvaldības teorētiskās nostādnes, principus, to ieviešanu un darbību, aplūkojot šos jautājumus sistēmanalīzes un </w:t>
            </w:r>
            <w:r>
              <w:rPr>
                <w:rFonts w:ascii="Times New Roman" w:hAnsi="Times New Roman" w:cs="Times New Roman"/>
                <w:sz w:val="24"/>
                <w:szCs w:val="24"/>
              </w:rPr>
              <w:t>praktiskā</w:t>
            </w:r>
            <w:r w:rsidRPr="00D504E5">
              <w:rPr>
                <w:rFonts w:ascii="Times New Roman" w:hAnsi="Times New Roman" w:cs="Times New Roman"/>
                <w:sz w:val="24"/>
                <w:szCs w:val="24"/>
              </w:rPr>
              <w:t xml:space="preserve"> perspektīvā. </w:t>
            </w:r>
          </w:p>
          <w:p w:rsidR="00D504E5" w:rsidRPr="00630E5B" w:rsidRDefault="00D504E5" w:rsidP="00D504E5">
            <w:pPr>
              <w:spacing w:after="45" w:line="360" w:lineRule="auto"/>
              <w:rPr>
                <w:rFonts w:ascii="Times New Roman" w:hAnsi="Times New Roman" w:cs="Times New Roman"/>
                <w:sz w:val="24"/>
                <w:szCs w:val="24"/>
              </w:rPr>
            </w:pPr>
            <w:r w:rsidRPr="00630E5B">
              <w:rPr>
                <w:rFonts w:ascii="Times New Roman" w:hAnsi="Times New Roman" w:cs="Times New Roman"/>
                <w:sz w:val="24"/>
                <w:szCs w:val="24"/>
              </w:rPr>
              <w:t xml:space="preserve">Studiju moduļa mērķa grupa ir personas ar iepriekš iegūtu kvalifikāciju un vismaz vidējo tehnisko vai augstāko izglītību un pamat zināšanām pārvaldībā. </w:t>
            </w:r>
          </w:p>
          <w:p w:rsidR="00D504E5" w:rsidRPr="00D504E5" w:rsidRDefault="00D504E5" w:rsidP="00D504E5">
            <w:pPr>
              <w:spacing w:after="45" w:line="360" w:lineRule="auto"/>
              <w:rPr>
                <w:rFonts w:ascii="Times New Roman" w:hAnsi="Times New Roman" w:cs="Times New Roman"/>
                <w:sz w:val="24"/>
                <w:szCs w:val="24"/>
              </w:rPr>
            </w:pPr>
            <w:r w:rsidRPr="00D504E5">
              <w:rPr>
                <w:rFonts w:ascii="Times New Roman" w:hAnsi="Times New Roman" w:cs="Times New Roman"/>
                <w:sz w:val="24"/>
                <w:szCs w:val="24"/>
              </w:rPr>
              <w:t>Kurss sastāv no četrām pamatdaļām un studentu praktiskā darba daļas. Kursa pamatdaļas ir:</w:t>
            </w:r>
          </w:p>
          <w:p w:rsidR="00D504E5" w:rsidRPr="00D504E5" w:rsidRDefault="00D504E5" w:rsidP="00D504E5">
            <w:pPr>
              <w:spacing w:after="45" w:line="360" w:lineRule="auto"/>
              <w:rPr>
                <w:rFonts w:ascii="Times New Roman" w:hAnsi="Times New Roman" w:cs="Times New Roman"/>
                <w:sz w:val="24"/>
                <w:szCs w:val="24"/>
              </w:rPr>
            </w:pPr>
            <w:r w:rsidRPr="00D504E5">
              <w:rPr>
                <w:rFonts w:ascii="Times New Roman" w:hAnsi="Times New Roman" w:cs="Times New Roman"/>
                <w:sz w:val="24"/>
                <w:szCs w:val="24"/>
              </w:rPr>
              <w:t>(1) Dabaszinātniskie pētījumi un argumentācija klimata pārmaiņu mazināšanai un adaptācijai,</w:t>
            </w:r>
          </w:p>
          <w:p w:rsidR="00D504E5" w:rsidRPr="00D504E5" w:rsidRDefault="00D504E5" w:rsidP="00D504E5">
            <w:pPr>
              <w:spacing w:after="45" w:line="360" w:lineRule="auto"/>
              <w:rPr>
                <w:rFonts w:ascii="Times New Roman" w:hAnsi="Times New Roman" w:cs="Times New Roman"/>
                <w:sz w:val="24"/>
                <w:szCs w:val="24"/>
              </w:rPr>
            </w:pPr>
            <w:r w:rsidRPr="00D504E5">
              <w:rPr>
                <w:rFonts w:ascii="Times New Roman" w:hAnsi="Times New Roman" w:cs="Times New Roman"/>
                <w:sz w:val="24"/>
                <w:szCs w:val="24"/>
              </w:rPr>
              <w:t>(2) Klimata pārmaiņu pārvaldības cikls,</w:t>
            </w:r>
          </w:p>
          <w:p w:rsidR="00D504E5" w:rsidRPr="00D504E5" w:rsidRDefault="00D504E5" w:rsidP="00D504E5">
            <w:pPr>
              <w:spacing w:after="45" w:line="360" w:lineRule="auto"/>
              <w:rPr>
                <w:rFonts w:ascii="Times New Roman" w:hAnsi="Times New Roman" w:cs="Times New Roman"/>
                <w:sz w:val="24"/>
                <w:szCs w:val="24"/>
              </w:rPr>
            </w:pPr>
            <w:r w:rsidRPr="00D504E5">
              <w:rPr>
                <w:rFonts w:ascii="Times New Roman" w:hAnsi="Times New Roman" w:cs="Times New Roman"/>
                <w:sz w:val="24"/>
                <w:szCs w:val="24"/>
              </w:rPr>
              <w:t>(3) Siltumnīcefekta gāzu emisijas un emisiju vadība, un</w:t>
            </w:r>
          </w:p>
          <w:p w:rsidR="00D504E5" w:rsidRPr="00D504E5" w:rsidRDefault="00D504E5" w:rsidP="00D504E5">
            <w:pPr>
              <w:spacing w:after="45" w:line="360" w:lineRule="auto"/>
              <w:rPr>
                <w:rFonts w:ascii="Times New Roman" w:hAnsi="Times New Roman" w:cs="Times New Roman"/>
                <w:sz w:val="24"/>
                <w:szCs w:val="24"/>
              </w:rPr>
            </w:pPr>
            <w:r w:rsidRPr="00D504E5">
              <w:rPr>
                <w:rFonts w:ascii="Times New Roman" w:hAnsi="Times New Roman" w:cs="Times New Roman"/>
                <w:sz w:val="24"/>
                <w:szCs w:val="24"/>
              </w:rPr>
              <w:lastRenderedPageBreak/>
              <w:t>(4) Adaptācija klimata pārmaiņām.</w:t>
            </w:r>
          </w:p>
          <w:p w:rsidR="00D504E5" w:rsidRDefault="00D504E5" w:rsidP="00D504E5">
            <w:pPr>
              <w:spacing w:after="45" w:line="360" w:lineRule="auto"/>
              <w:rPr>
                <w:rFonts w:ascii="Times New Roman" w:hAnsi="Times New Roman" w:cs="Times New Roman"/>
                <w:sz w:val="24"/>
                <w:szCs w:val="24"/>
              </w:rPr>
            </w:pPr>
            <w:r w:rsidRPr="00630E5B">
              <w:rPr>
                <w:rFonts w:ascii="Times New Roman" w:hAnsi="Times New Roman" w:cs="Times New Roman"/>
                <w:sz w:val="24"/>
                <w:szCs w:val="24"/>
              </w:rPr>
              <w:t>Kursā apskatīt</w:t>
            </w:r>
            <w:r>
              <w:rPr>
                <w:rFonts w:ascii="Times New Roman" w:hAnsi="Times New Roman" w:cs="Times New Roman"/>
                <w:sz w:val="24"/>
                <w:szCs w:val="24"/>
              </w:rPr>
              <w:t>a</w:t>
            </w:r>
            <w:r w:rsidRPr="00630E5B">
              <w:rPr>
                <w:rFonts w:ascii="Times New Roman" w:hAnsi="Times New Roman" w:cs="Times New Roman"/>
                <w:sz w:val="24"/>
                <w:szCs w:val="24"/>
              </w:rPr>
              <w:t xml:space="preserve"> </w:t>
            </w:r>
            <w:r w:rsidRPr="00D504E5">
              <w:rPr>
                <w:rFonts w:ascii="Times New Roman" w:hAnsi="Times New Roman" w:cs="Times New Roman"/>
                <w:sz w:val="24"/>
                <w:szCs w:val="24"/>
              </w:rPr>
              <w:t>klimata pārmaiņu mazināšanas un adaptācijas pārvaldības cikl</w:t>
            </w:r>
            <w:r>
              <w:rPr>
                <w:rFonts w:ascii="Times New Roman" w:hAnsi="Times New Roman" w:cs="Times New Roman"/>
                <w:sz w:val="24"/>
                <w:szCs w:val="24"/>
              </w:rPr>
              <w:t>s</w:t>
            </w:r>
            <w:r w:rsidRPr="00D504E5">
              <w:rPr>
                <w:rFonts w:ascii="Times New Roman" w:hAnsi="Times New Roman" w:cs="Times New Roman"/>
                <w:sz w:val="24"/>
                <w:szCs w:val="24"/>
              </w:rPr>
              <w:t>, šajā ciklā izmantojam</w:t>
            </w:r>
            <w:r>
              <w:rPr>
                <w:rFonts w:ascii="Times New Roman" w:hAnsi="Times New Roman" w:cs="Times New Roman"/>
                <w:sz w:val="24"/>
                <w:szCs w:val="24"/>
              </w:rPr>
              <w:t>ās</w:t>
            </w:r>
            <w:r w:rsidRPr="00D504E5">
              <w:rPr>
                <w:rFonts w:ascii="Times New Roman" w:hAnsi="Times New Roman" w:cs="Times New Roman"/>
                <w:sz w:val="24"/>
                <w:szCs w:val="24"/>
              </w:rPr>
              <w:t xml:space="preserve"> pārvaldības pieej</w:t>
            </w:r>
            <w:r>
              <w:rPr>
                <w:rFonts w:ascii="Times New Roman" w:hAnsi="Times New Roman" w:cs="Times New Roman"/>
                <w:sz w:val="24"/>
                <w:szCs w:val="24"/>
              </w:rPr>
              <w:t>as</w:t>
            </w:r>
            <w:r w:rsidRPr="00D504E5">
              <w:rPr>
                <w:rFonts w:ascii="Times New Roman" w:hAnsi="Times New Roman" w:cs="Times New Roman"/>
                <w:sz w:val="24"/>
                <w:szCs w:val="24"/>
              </w:rPr>
              <w:t>, instrumenti un iesaistītā</w:t>
            </w:r>
            <w:r>
              <w:rPr>
                <w:rFonts w:ascii="Times New Roman" w:hAnsi="Times New Roman" w:cs="Times New Roman"/>
                <w:sz w:val="24"/>
                <w:szCs w:val="24"/>
              </w:rPr>
              <w:t>s</w:t>
            </w:r>
            <w:r w:rsidRPr="00D504E5">
              <w:rPr>
                <w:rFonts w:ascii="Times New Roman" w:hAnsi="Times New Roman" w:cs="Times New Roman"/>
                <w:sz w:val="24"/>
                <w:szCs w:val="24"/>
              </w:rPr>
              <w:t xml:space="preserve"> mērķ</w:t>
            </w:r>
            <w:r>
              <w:rPr>
                <w:rFonts w:ascii="Times New Roman" w:hAnsi="Times New Roman" w:cs="Times New Roman"/>
                <w:sz w:val="24"/>
                <w:szCs w:val="24"/>
              </w:rPr>
              <w:t xml:space="preserve">a </w:t>
            </w:r>
            <w:r w:rsidRPr="00D504E5">
              <w:rPr>
                <w:rFonts w:ascii="Times New Roman" w:hAnsi="Times New Roman" w:cs="Times New Roman"/>
                <w:sz w:val="24"/>
                <w:szCs w:val="24"/>
              </w:rPr>
              <w:t>grup</w:t>
            </w:r>
            <w:r>
              <w:rPr>
                <w:rFonts w:ascii="Times New Roman" w:hAnsi="Times New Roman" w:cs="Times New Roman"/>
                <w:sz w:val="24"/>
                <w:szCs w:val="24"/>
              </w:rPr>
              <w:t xml:space="preserve">as. Modulis stiprinās </w:t>
            </w:r>
            <w:r w:rsidRPr="00D504E5">
              <w:rPr>
                <w:rFonts w:ascii="Times New Roman" w:hAnsi="Times New Roman" w:cs="Times New Roman"/>
                <w:sz w:val="24"/>
                <w:szCs w:val="24"/>
              </w:rPr>
              <w:t xml:space="preserve">studentu spēju operatīvi izmantot iegūto zinību kopumu klimata pārvaldības darbības realizēšanai </w:t>
            </w:r>
            <w:r>
              <w:rPr>
                <w:rFonts w:ascii="Times New Roman" w:hAnsi="Times New Roman" w:cs="Times New Roman"/>
                <w:sz w:val="24"/>
                <w:szCs w:val="24"/>
              </w:rPr>
              <w:t>nacionālā</w:t>
            </w:r>
            <w:r w:rsidRPr="00D504E5">
              <w:rPr>
                <w:rFonts w:ascii="Times New Roman" w:hAnsi="Times New Roman" w:cs="Times New Roman"/>
                <w:sz w:val="24"/>
                <w:szCs w:val="24"/>
              </w:rPr>
              <w:t>,</w:t>
            </w:r>
            <w:r>
              <w:rPr>
                <w:rFonts w:ascii="Times New Roman" w:hAnsi="Times New Roman" w:cs="Times New Roman"/>
                <w:sz w:val="24"/>
                <w:szCs w:val="24"/>
              </w:rPr>
              <w:t xml:space="preserve"> bet</w:t>
            </w:r>
            <w:r w:rsidRPr="00D504E5">
              <w:rPr>
                <w:rFonts w:ascii="Times New Roman" w:hAnsi="Times New Roman" w:cs="Times New Roman"/>
                <w:sz w:val="24"/>
                <w:szCs w:val="24"/>
              </w:rPr>
              <w:t xml:space="preserve"> īpaši pašvaldības klimata pārvaldībā, un snieg</w:t>
            </w:r>
            <w:r>
              <w:rPr>
                <w:rFonts w:ascii="Times New Roman" w:hAnsi="Times New Roman" w:cs="Times New Roman"/>
                <w:sz w:val="24"/>
                <w:szCs w:val="24"/>
              </w:rPr>
              <w:t>s</w:t>
            </w:r>
            <w:r w:rsidRPr="00D504E5">
              <w:rPr>
                <w:rFonts w:ascii="Times New Roman" w:hAnsi="Times New Roman" w:cs="Times New Roman"/>
                <w:sz w:val="24"/>
                <w:szCs w:val="24"/>
              </w:rPr>
              <w:t xml:space="preserve"> praktiskas iemaņas un prasmes emisiju mazināšanas un klimata adaptāciju stratēģiju, programmu un plānu sagatavošanā, uzraudzībā un novērtēšanā. Kursā teorētiskie aspekti mijas ar konkrētu situāciju analīzi gan no literatūras (dažādi valstu un pašvaldību klimata pārmaiņu programmas), gan docētāja prakses. Studentu pastāvīgā darba sadaļa nodrošina padziļinātu zināšanu apguvi un to praktisku pielietošanu.</w:t>
            </w:r>
          </w:p>
          <w:p w:rsidR="00736B74" w:rsidRPr="00630E5B" w:rsidRDefault="00736B74" w:rsidP="00630E5B">
            <w:pPr>
              <w:spacing w:after="45" w:line="360" w:lineRule="auto"/>
              <w:rPr>
                <w:rFonts w:ascii="Times New Roman" w:hAnsi="Times New Roman" w:cs="Times New Roman"/>
                <w:sz w:val="24"/>
                <w:szCs w:val="24"/>
              </w:rPr>
            </w:pPr>
            <w:r w:rsidRPr="00630E5B">
              <w:rPr>
                <w:rFonts w:ascii="Times New Roman" w:hAnsi="Times New Roman" w:cs="Times New Roman"/>
                <w:sz w:val="24"/>
                <w:szCs w:val="24"/>
              </w:rPr>
              <w:t>Būtisks studiju moduļa satura elements ir studentu pastāvīgais darbs, kas nodrošina padziļinātu zināšanu apguvi un to praktisku pielietošanu.</w:t>
            </w:r>
          </w:p>
        </w:tc>
      </w:tr>
      <w:tr w:rsidR="000B0706" w:rsidRPr="00630E5B" w:rsidTr="00D12FF3">
        <w:tc>
          <w:tcPr>
            <w:tcW w:w="169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630E5B" w:rsidRDefault="000B0706" w:rsidP="00630E5B">
            <w:pPr>
              <w:spacing w:after="45" w:line="360" w:lineRule="auto"/>
              <w:jc w:val="right"/>
              <w:rPr>
                <w:rFonts w:ascii="Times New Roman" w:hAnsi="Times New Roman" w:cs="Times New Roman"/>
                <w:b/>
                <w:bCs/>
                <w:sz w:val="24"/>
                <w:szCs w:val="24"/>
              </w:rPr>
            </w:pPr>
            <w:r w:rsidRPr="00630E5B">
              <w:rPr>
                <w:rFonts w:ascii="Times New Roman" w:hAnsi="Times New Roman" w:cs="Times New Roman"/>
                <w:b/>
                <w:bCs/>
                <w:sz w:val="24"/>
                <w:szCs w:val="24"/>
              </w:rPr>
              <w:lastRenderedPageBreak/>
              <w:t>Rezultāti</w:t>
            </w:r>
          </w:p>
        </w:tc>
        <w:tc>
          <w:tcPr>
            <w:tcW w:w="7088"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AC3DB3" w:rsidRPr="00AC3DB3" w:rsidRDefault="00AC3DB3" w:rsidP="00AC3DB3">
            <w:pPr>
              <w:spacing w:after="120" w:line="360" w:lineRule="auto"/>
              <w:rPr>
                <w:rFonts w:ascii="Times New Roman" w:hAnsi="Times New Roman" w:cs="Times New Roman"/>
                <w:sz w:val="24"/>
                <w:szCs w:val="24"/>
              </w:rPr>
            </w:pPr>
            <w:r w:rsidRPr="00AC3DB3">
              <w:rPr>
                <w:rFonts w:ascii="Times New Roman" w:hAnsi="Times New Roman" w:cs="Times New Roman"/>
                <w:sz w:val="24"/>
                <w:szCs w:val="24"/>
              </w:rPr>
              <w:t xml:space="preserve">Kursa apguves procesā, studentiem strādājot gan individuāli, gan grupu darbā ciešā sadarbībā ar docētāju tematisko komandu, tiek veidotas kā akadēmiskās zināšanas un izpratne, tā arī lietišķās prasmes par klimata pārvaldības ciklu kopumā un katru šī cikla posmu. </w:t>
            </w:r>
          </w:p>
          <w:p w:rsidR="00AC3DB3" w:rsidRDefault="00AC3DB3" w:rsidP="00AC3DB3">
            <w:pPr>
              <w:spacing w:after="120" w:line="360" w:lineRule="auto"/>
              <w:rPr>
                <w:rFonts w:ascii="Times New Roman" w:hAnsi="Times New Roman" w:cs="Times New Roman"/>
                <w:sz w:val="24"/>
                <w:szCs w:val="24"/>
              </w:rPr>
            </w:pPr>
            <w:r w:rsidRPr="00AC3DB3">
              <w:rPr>
                <w:rFonts w:ascii="Times New Roman" w:hAnsi="Times New Roman" w:cs="Times New Roman"/>
                <w:sz w:val="24"/>
                <w:szCs w:val="24"/>
              </w:rPr>
              <w:t>Kursa apgūšanas rezultātā studenti rod izpratni par klimata pārmaiņu pārvaldības (emisiju samazināšanas) un adaptācijas klimata pārmaiņām īstenošanu, dažādu pārvaldības pasākumu plānošanu un savstarpēji saskaņotu ieviešanu pārvaldības operatīvās darbības līmenī. Studenti spēj piedalīties klimata pārmaiņu pārvaldības stratēģiju, programmu un plānu sagatavošanā dažādu mērogu teritorijām un pārvaldības līmeņiem, to īstenošanas uzraudzībā un novērtēšanā. Kombinējot ar zināšanām iegūtām kursā „Stratēģiskā vadīšana un projekti”, studenti spēj sagatavot projektu plānus un pieteikumus, identificēt projektu finansēšanas avotus par siltumnīcefekta gāzu emisiju samazināšanu, adaptāciju klimata pārmaiņām un kompleksu klimata pārvaldības realizēšanu.</w:t>
            </w:r>
          </w:p>
          <w:p w:rsidR="000B0706" w:rsidRPr="00630E5B" w:rsidRDefault="000B0706" w:rsidP="00AC3DB3">
            <w:pPr>
              <w:spacing w:after="120" w:line="360" w:lineRule="auto"/>
              <w:rPr>
                <w:rFonts w:ascii="Times New Roman" w:hAnsi="Times New Roman" w:cs="Times New Roman"/>
                <w:b/>
                <w:i/>
                <w:sz w:val="24"/>
                <w:szCs w:val="24"/>
              </w:rPr>
            </w:pPr>
            <w:r w:rsidRPr="00630E5B">
              <w:rPr>
                <w:rFonts w:ascii="Times New Roman" w:hAnsi="Times New Roman" w:cs="Times New Roman"/>
                <w:b/>
                <w:i/>
                <w:sz w:val="24"/>
                <w:szCs w:val="24"/>
              </w:rPr>
              <w:lastRenderedPageBreak/>
              <w:t>Zināšanas un izpratne:</w:t>
            </w:r>
          </w:p>
          <w:p w:rsidR="000B0706" w:rsidRPr="00630E5B" w:rsidRDefault="000B0706" w:rsidP="00630E5B">
            <w:pPr>
              <w:numPr>
                <w:ilvl w:val="0"/>
                <w:numId w:val="6"/>
              </w:numPr>
              <w:spacing w:after="120" w:line="360" w:lineRule="auto"/>
              <w:rPr>
                <w:rFonts w:ascii="Times New Roman" w:eastAsia="Times New Roman" w:hAnsi="Times New Roman" w:cs="Times New Roman"/>
                <w:sz w:val="24"/>
                <w:szCs w:val="24"/>
                <w:lang w:eastAsia="lv-LV"/>
              </w:rPr>
            </w:pPr>
            <w:r w:rsidRPr="00630E5B">
              <w:rPr>
                <w:rFonts w:ascii="Times New Roman" w:hAnsi="Times New Roman" w:cs="Times New Roman"/>
                <w:sz w:val="24"/>
                <w:szCs w:val="24"/>
              </w:rPr>
              <w:t>Demonstrēt jēdzienu un teoriju kritisku izpratni</w:t>
            </w:r>
            <w:r w:rsidRPr="00630E5B">
              <w:rPr>
                <w:rFonts w:ascii="Times New Roman" w:eastAsia="Times New Roman" w:hAnsi="Times New Roman" w:cs="Times New Roman"/>
                <w:sz w:val="24"/>
                <w:szCs w:val="24"/>
                <w:lang w:eastAsia="lv-LV"/>
              </w:rPr>
              <w:t xml:space="preserve"> par </w:t>
            </w:r>
            <w:r w:rsidR="003B1FCE" w:rsidRPr="00630E5B">
              <w:rPr>
                <w:rFonts w:ascii="Times New Roman" w:eastAsia="Times New Roman" w:hAnsi="Times New Roman" w:cs="Times New Roman"/>
                <w:sz w:val="24"/>
                <w:szCs w:val="24"/>
                <w:lang w:eastAsia="lv-LV"/>
              </w:rPr>
              <w:t>ilgtspējīga patēriņa</w:t>
            </w:r>
            <w:r w:rsidRPr="00630E5B">
              <w:rPr>
                <w:rFonts w:ascii="Times New Roman" w:eastAsia="Times New Roman" w:hAnsi="Times New Roman" w:cs="Times New Roman"/>
                <w:sz w:val="24"/>
                <w:szCs w:val="24"/>
                <w:lang w:eastAsia="lv-LV"/>
              </w:rPr>
              <w:t xml:space="preserve"> </w:t>
            </w:r>
            <w:r w:rsidR="003B1FCE" w:rsidRPr="00630E5B">
              <w:rPr>
                <w:rFonts w:ascii="Times New Roman" w:eastAsia="Times New Roman" w:hAnsi="Times New Roman" w:cs="Times New Roman"/>
                <w:sz w:val="24"/>
                <w:szCs w:val="24"/>
                <w:lang w:eastAsia="lv-LV"/>
              </w:rPr>
              <w:t xml:space="preserve">pārvaldības </w:t>
            </w:r>
            <w:r w:rsidRPr="00630E5B">
              <w:rPr>
                <w:rFonts w:ascii="Times New Roman" w:eastAsia="Times New Roman" w:hAnsi="Times New Roman" w:cs="Times New Roman"/>
                <w:sz w:val="24"/>
                <w:szCs w:val="24"/>
                <w:lang w:eastAsia="lv-LV"/>
              </w:rPr>
              <w:t>pamatprincipiem;</w:t>
            </w:r>
          </w:p>
          <w:p w:rsidR="000B0706" w:rsidRPr="00630E5B" w:rsidRDefault="000B0706" w:rsidP="00630E5B">
            <w:pPr>
              <w:numPr>
                <w:ilvl w:val="0"/>
                <w:numId w:val="6"/>
              </w:numPr>
              <w:spacing w:after="120" w:line="360" w:lineRule="auto"/>
              <w:rPr>
                <w:rFonts w:ascii="Times New Roman" w:eastAsia="Times New Roman" w:hAnsi="Times New Roman" w:cs="Times New Roman"/>
                <w:sz w:val="24"/>
                <w:szCs w:val="24"/>
                <w:lang w:eastAsia="lv-LV"/>
              </w:rPr>
            </w:pPr>
            <w:r w:rsidRPr="00630E5B">
              <w:rPr>
                <w:rFonts w:ascii="Times New Roman" w:hAnsi="Times New Roman" w:cs="Times New Roman"/>
                <w:sz w:val="24"/>
                <w:szCs w:val="24"/>
              </w:rPr>
              <w:t>Demonstrēt</w:t>
            </w:r>
            <w:r w:rsidR="001A74BA" w:rsidRPr="00630E5B">
              <w:rPr>
                <w:rFonts w:ascii="Times New Roman" w:hAnsi="Times New Roman" w:cs="Times New Roman"/>
                <w:sz w:val="24"/>
                <w:szCs w:val="24"/>
              </w:rPr>
              <w:t xml:space="preserve"> spēju salīdzināt atšķirīgās pārvaldības teorijas un instrumentus</w:t>
            </w:r>
            <w:r w:rsidRPr="00630E5B">
              <w:rPr>
                <w:rFonts w:ascii="Times New Roman" w:eastAsia="Times New Roman" w:hAnsi="Times New Roman" w:cs="Times New Roman"/>
                <w:sz w:val="24"/>
                <w:szCs w:val="24"/>
                <w:lang w:eastAsia="lv-LV"/>
              </w:rPr>
              <w:t>.</w:t>
            </w:r>
          </w:p>
          <w:p w:rsidR="000B0706" w:rsidRPr="00630E5B" w:rsidRDefault="000B0706" w:rsidP="00630E5B">
            <w:pPr>
              <w:spacing w:after="120" w:line="360" w:lineRule="auto"/>
              <w:rPr>
                <w:rFonts w:ascii="Times New Roman" w:eastAsia="Times New Roman" w:hAnsi="Times New Roman" w:cs="Times New Roman"/>
                <w:sz w:val="24"/>
                <w:szCs w:val="24"/>
                <w:lang w:eastAsia="lv-LV"/>
              </w:rPr>
            </w:pPr>
            <w:r w:rsidRPr="00630E5B">
              <w:rPr>
                <w:rFonts w:ascii="Times New Roman" w:hAnsi="Times New Roman" w:cs="Times New Roman"/>
                <w:b/>
                <w:i/>
                <w:sz w:val="24"/>
                <w:szCs w:val="24"/>
              </w:rPr>
              <w:t>Analīze, sintēze, izvērtēšana:</w:t>
            </w:r>
          </w:p>
          <w:p w:rsidR="000B0706" w:rsidRPr="00630E5B" w:rsidRDefault="000B0706" w:rsidP="00630E5B">
            <w:pPr>
              <w:numPr>
                <w:ilvl w:val="0"/>
                <w:numId w:val="7"/>
              </w:numPr>
              <w:spacing w:after="120" w:line="360" w:lineRule="auto"/>
              <w:rPr>
                <w:rFonts w:ascii="Times New Roman" w:eastAsia="Times New Roman" w:hAnsi="Times New Roman" w:cs="Times New Roman"/>
                <w:sz w:val="24"/>
                <w:szCs w:val="24"/>
                <w:lang w:eastAsia="lv-LV"/>
              </w:rPr>
            </w:pPr>
            <w:r w:rsidRPr="00630E5B">
              <w:rPr>
                <w:rFonts w:ascii="Times New Roman" w:eastAsia="Times New Roman" w:hAnsi="Times New Roman" w:cs="Times New Roman"/>
                <w:sz w:val="24"/>
                <w:szCs w:val="24"/>
                <w:lang w:eastAsia="lv-LV"/>
              </w:rPr>
              <w:t xml:space="preserve">Iegūtas zināšanas par galvenajām problēmām un iespējamiem to risinājumiem globālā, reģionālā un vietējā līmenī; </w:t>
            </w:r>
          </w:p>
          <w:p w:rsidR="000B0706" w:rsidRPr="00630E5B" w:rsidRDefault="001A74BA" w:rsidP="00630E5B">
            <w:pPr>
              <w:numPr>
                <w:ilvl w:val="0"/>
                <w:numId w:val="7"/>
              </w:numPr>
              <w:spacing w:after="120" w:line="360" w:lineRule="auto"/>
              <w:rPr>
                <w:rFonts w:ascii="Times New Roman" w:eastAsia="Times New Roman" w:hAnsi="Times New Roman" w:cs="Times New Roman"/>
                <w:sz w:val="24"/>
                <w:szCs w:val="24"/>
                <w:lang w:eastAsia="lv-LV"/>
              </w:rPr>
            </w:pPr>
            <w:r w:rsidRPr="00630E5B">
              <w:rPr>
                <w:rFonts w:ascii="Times New Roman" w:eastAsia="Times New Roman" w:hAnsi="Times New Roman" w:cs="Times New Roman"/>
                <w:sz w:val="24"/>
                <w:szCs w:val="24"/>
                <w:lang w:eastAsia="lv-LV"/>
              </w:rPr>
              <w:t>Spēja analizēt un novērtēt patēriņa paradumu ietekmes uz klimatu</w:t>
            </w:r>
            <w:r w:rsidR="000B0706" w:rsidRPr="00630E5B">
              <w:rPr>
                <w:rFonts w:ascii="Times New Roman" w:eastAsia="Times New Roman" w:hAnsi="Times New Roman" w:cs="Times New Roman"/>
                <w:sz w:val="24"/>
                <w:szCs w:val="24"/>
                <w:lang w:eastAsia="lv-LV"/>
              </w:rPr>
              <w:t xml:space="preserve">. </w:t>
            </w:r>
          </w:p>
          <w:p w:rsidR="000B0706" w:rsidRPr="00630E5B" w:rsidRDefault="001A74BA" w:rsidP="00630E5B">
            <w:pPr>
              <w:spacing w:after="120" w:line="360" w:lineRule="auto"/>
              <w:rPr>
                <w:rFonts w:ascii="Times New Roman" w:hAnsi="Times New Roman" w:cs="Times New Roman"/>
                <w:b/>
                <w:i/>
                <w:sz w:val="24"/>
                <w:szCs w:val="24"/>
              </w:rPr>
            </w:pPr>
            <w:r w:rsidRPr="00630E5B">
              <w:rPr>
                <w:rFonts w:ascii="Times New Roman" w:hAnsi="Times New Roman" w:cs="Times New Roman"/>
                <w:b/>
                <w:i/>
                <w:sz w:val="24"/>
                <w:szCs w:val="24"/>
              </w:rPr>
              <w:t>Izmantošana</w:t>
            </w:r>
            <w:r w:rsidR="000B0706" w:rsidRPr="00630E5B">
              <w:rPr>
                <w:rFonts w:ascii="Times New Roman" w:hAnsi="Times New Roman" w:cs="Times New Roman"/>
                <w:b/>
                <w:i/>
                <w:sz w:val="24"/>
                <w:szCs w:val="24"/>
              </w:rPr>
              <w:t>:</w:t>
            </w:r>
          </w:p>
          <w:p w:rsidR="000B0706" w:rsidRPr="00630E5B" w:rsidRDefault="000B0706" w:rsidP="00630E5B">
            <w:pPr>
              <w:numPr>
                <w:ilvl w:val="0"/>
                <w:numId w:val="8"/>
              </w:numPr>
              <w:spacing w:after="120" w:line="360" w:lineRule="auto"/>
              <w:rPr>
                <w:rFonts w:ascii="Times New Roman" w:eastAsia="Times New Roman" w:hAnsi="Times New Roman" w:cs="Times New Roman"/>
                <w:sz w:val="24"/>
                <w:szCs w:val="24"/>
                <w:lang w:eastAsia="lv-LV"/>
              </w:rPr>
            </w:pPr>
            <w:r w:rsidRPr="00630E5B">
              <w:rPr>
                <w:rFonts w:ascii="Times New Roman" w:eastAsia="Times New Roman" w:hAnsi="Times New Roman" w:cs="Times New Roman"/>
                <w:sz w:val="24"/>
                <w:szCs w:val="24"/>
                <w:lang w:eastAsia="lv-LV"/>
              </w:rPr>
              <w:t xml:space="preserve">Apgūtas prasmes </w:t>
            </w:r>
            <w:r w:rsidR="001A74BA" w:rsidRPr="00630E5B">
              <w:rPr>
                <w:rFonts w:ascii="Times New Roman" w:eastAsia="Times New Roman" w:hAnsi="Times New Roman" w:cs="Times New Roman"/>
                <w:sz w:val="24"/>
                <w:szCs w:val="24"/>
                <w:lang w:eastAsia="lv-LV"/>
              </w:rPr>
              <w:t xml:space="preserve">pielietot iegūtās zināšanas dažādu </w:t>
            </w:r>
            <w:proofErr w:type="spellStart"/>
            <w:r w:rsidR="001A74BA" w:rsidRPr="00630E5B">
              <w:rPr>
                <w:rFonts w:ascii="Times New Roman" w:eastAsia="Times New Roman" w:hAnsi="Times New Roman" w:cs="Times New Roman"/>
                <w:sz w:val="24"/>
                <w:szCs w:val="24"/>
                <w:lang w:eastAsia="lv-LV"/>
              </w:rPr>
              <w:t>problēmsituāciju</w:t>
            </w:r>
            <w:proofErr w:type="spellEnd"/>
            <w:r w:rsidR="001A74BA" w:rsidRPr="00630E5B">
              <w:rPr>
                <w:rFonts w:ascii="Times New Roman" w:eastAsia="Times New Roman" w:hAnsi="Times New Roman" w:cs="Times New Roman"/>
                <w:sz w:val="24"/>
                <w:szCs w:val="24"/>
                <w:lang w:eastAsia="lv-LV"/>
              </w:rPr>
              <w:t xml:space="preserve"> risināšanai</w:t>
            </w:r>
            <w:r w:rsidRPr="00630E5B">
              <w:rPr>
                <w:rFonts w:ascii="Times New Roman" w:eastAsia="Times New Roman" w:hAnsi="Times New Roman" w:cs="Times New Roman"/>
                <w:sz w:val="24"/>
                <w:szCs w:val="24"/>
                <w:lang w:eastAsia="lv-LV"/>
              </w:rPr>
              <w:t>;</w:t>
            </w:r>
          </w:p>
          <w:p w:rsidR="000B0706" w:rsidRPr="00630E5B" w:rsidRDefault="000B0706" w:rsidP="00630E5B">
            <w:pPr>
              <w:numPr>
                <w:ilvl w:val="0"/>
                <w:numId w:val="8"/>
              </w:numPr>
              <w:spacing w:after="120" w:line="360" w:lineRule="auto"/>
              <w:rPr>
                <w:rFonts w:ascii="Times New Roman" w:hAnsi="Times New Roman" w:cs="Times New Roman"/>
                <w:b/>
                <w:i/>
                <w:sz w:val="24"/>
                <w:szCs w:val="24"/>
              </w:rPr>
            </w:pPr>
            <w:r w:rsidRPr="00630E5B">
              <w:rPr>
                <w:rFonts w:ascii="Times New Roman" w:eastAsia="Times New Roman" w:hAnsi="Times New Roman" w:cs="Times New Roman"/>
                <w:sz w:val="24"/>
                <w:szCs w:val="24"/>
                <w:lang w:eastAsia="lv-LV"/>
              </w:rPr>
              <w:t xml:space="preserve">Apgūtas </w:t>
            </w:r>
            <w:proofErr w:type="spellStart"/>
            <w:r w:rsidR="001A74BA" w:rsidRPr="00630E5B">
              <w:rPr>
                <w:rFonts w:ascii="Times New Roman" w:eastAsia="Times New Roman" w:hAnsi="Times New Roman" w:cs="Times New Roman"/>
                <w:sz w:val="24"/>
                <w:szCs w:val="24"/>
                <w:lang w:eastAsia="lv-LV"/>
              </w:rPr>
              <w:t>pamatzināšanas</w:t>
            </w:r>
            <w:proofErr w:type="spellEnd"/>
            <w:r w:rsidR="001A74BA" w:rsidRPr="00630E5B">
              <w:rPr>
                <w:rFonts w:ascii="Times New Roman" w:eastAsia="Times New Roman" w:hAnsi="Times New Roman" w:cs="Times New Roman"/>
                <w:sz w:val="24"/>
                <w:szCs w:val="24"/>
                <w:lang w:eastAsia="lv-LV"/>
              </w:rPr>
              <w:t xml:space="preserve"> klimata slodžu novērtēšanai un aprēķinam</w:t>
            </w:r>
            <w:r w:rsidRPr="00630E5B">
              <w:rPr>
                <w:rFonts w:ascii="Times New Roman" w:eastAsia="Times New Roman" w:hAnsi="Times New Roman" w:cs="Times New Roman"/>
                <w:sz w:val="24"/>
                <w:szCs w:val="24"/>
                <w:lang w:eastAsia="lv-LV"/>
              </w:rPr>
              <w:t>.</w:t>
            </w:r>
          </w:p>
          <w:p w:rsidR="000B0706" w:rsidRPr="00630E5B" w:rsidRDefault="001A74BA" w:rsidP="00630E5B">
            <w:pPr>
              <w:spacing w:after="120" w:line="360" w:lineRule="auto"/>
              <w:rPr>
                <w:rFonts w:ascii="Times New Roman" w:hAnsi="Times New Roman" w:cs="Times New Roman"/>
                <w:b/>
                <w:i/>
                <w:sz w:val="24"/>
                <w:szCs w:val="24"/>
              </w:rPr>
            </w:pPr>
            <w:r w:rsidRPr="00630E5B">
              <w:rPr>
                <w:rFonts w:ascii="Times New Roman" w:hAnsi="Times New Roman" w:cs="Times New Roman"/>
                <w:b/>
                <w:i/>
                <w:sz w:val="24"/>
                <w:szCs w:val="24"/>
              </w:rPr>
              <w:t>Sintēze un izvērtēšana</w:t>
            </w:r>
            <w:r w:rsidR="000B0706" w:rsidRPr="00630E5B">
              <w:rPr>
                <w:rFonts w:ascii="Times New Roman" w:hAnsi="Times New Roman" w:cs="Times New Roman"/>
                <w:b/>
                <w:i/>
                <w:sz w:val="24"/>
                <w:szCs w:val="24"/>
              </w:rPr>
              <w:t>:</w:t>
            </w:r>
          </w:p>
          <w:p w:rsidR="001A74BA" w:rsidRPr="00630E5B" w:rsidRDefault="001A74BA" w:rsidP="00630E5B">
            <w:pPr>
              <w:numPr>
                <w:ilvl w:val="0"/>
                <w:numId w:val="9"/>
              </w:numPr>
              <w:spacing w:after="120" w:line="360" w:lineRule="auto"/>
              <w:rPr>
                <w:rFonts w:ascii="Times New Roman" w:eastAsia="Times New Roman" w:hAnsi="Times New Roman" w:cs="Times New Roman"/>
                <w:sz w:val="24"/>
                <w:szCs w:val="24"/>
                <w:lang w:eastAsia="lv-LV"/>
              </w:rPr>
            </w:pPr>
            <w:r w:rsidRPr="00630E5B">
              <w:rPr>
                <w:rFonts w:ascii="Times New Roman" w:eastAsia="Times New Roman" w:hAnsi="Times New Roman" w:cs="Times New Roman"/>
                <w:sz w:val="24"/>
                <w:szCs w:val="24"/>
                <w:lang w:eastAsia="lv-LV"/>
              </w:rPr>
              <w:t xml:space="preserve">Apgūtas prasmes izvērtēt dažādu </w:t>
            </w:r>
            <w:proofErr w:type="spellStart"/>
            <w:r w:rsidRPr="00630E5B">
              <w:rPr>
                <w:rFonts w:ascii="Times New Roman" w:eastAsia="Times New Roman" w:hAnsi="Times New Roman" w:cs="Times New Roman"/>
                <w:sz w:val="24"/>
                <w:szCs w:val="24"/>
                <w:lang w:eastAsia="lv-LV"/>
              </w:rPr>
              <w:t>rīcībpolitikas</w:t>
            </w:r>
            <w:proofErr w:type="spellEnd"/>
            <w:r w:rsidRPr="00630E5B">
              <w:rPr>
                <w:rFonts w:ascii="Times New Roman" w:eastAsia="Times New Roman" w:hAnsi="Times New Roman" w:cs="Times New Roman"/>
                <w:sz w:val="24"/>
                <w:szCs w:val="24"/>
                <w:lang w:eastAsia="lv-LV"/>
              </w:rPr>
              <w:t xml:space="preserve"> instrumenti izmantošanas iespējas klimata slodžu samazināšanā un patērētāju uzvedības ietekmēšanā.</w:t>
            </w:r>
          </w:p>
          <w:p w:rsidR="001A74BA" w:rsidRPr="00630E5B" w:rsidRDefault="001A74BA" w:rsidP="00630E5B">
            <w:pPr>
              <w:spacing w:after="120" w:line="360" w:lineRule="auto"/>
              <w:rPr>
                <w:rFonts w:ascii="Times New Roman" w:eastAsia="Times New Roman" w:hAnsi="Times New Roman" w:cs="Times New Roman"/>
                <w:b/>
                <w:i/>
                <w:sz w:val="24"/>
                <w:szCs w:val="24"/>
                <w:lang w:eastAsia="lv-LV"/>
              </w:rPr>
            </w:pPr>
            <w:r w:rsidRPr="00630E5B">
              <w:rPr>
                <w:rFonts w:ascii="Times New Roman" w:eastAsia="Times New Roman" w:hAnsi="Times New Roman" w:cs="Times New Roman"/>
                <w:b/>
                <w:i/>
                <w:sz w:val="24"/>
                <w:szCs w:val="24"/>
                <w:lang w:eastAsia="lv-LV"/>
              </w:rPr>
              <w:t>Saskarsme:</w:t>
            </w:r>
          </w:p>
          <w:p w:rsidR="000B0706" w:rsidRPr="00630E5B" w:rsidRDefault="0050769C" w:rsidP="00630E5B">
            <w:pPr>
              <w:numPr>
                <w:ilvl w:val="0"/>
                <w:numId w:val="9"/>
              </w:numPr>
              <w:spacing w:after="120" w:line="360" w:lineRule="auto"/>
              <w:rPr>
                <w:rFonts w:ascii="Times New Roman" w:eastAsia="Times New Roman" w:hAnsi="Times New Roman" w:cs="Times New Roman"/>
                <w:sz w:val="24"/>
                <w:szCs w:val="24"/>
                <w:lang w:eastAsia="lv-LV"/>
              </w:rPr>
            </w:pPr>
            <w:r w:rsidRPr="00630E5B">
              <w:rPr>
                <w:rFonts w:ascii="Times New Roman" w:eastAsia="Times New Roman" w:hAnsi="Times New Roman" w:cs="Times New Roman"/>
                <w:sz w:val="24"/>
                <w:szCs w:val="24"/>
                <w:lang w:eastAsia="lv-LV"/>
              </w:rPr>
              <w:t>A</w:t>
            </w:r>
            <w:r w:rsidR="000B0706" w:rsidRPr="00630E5B">
              <w:rPr>
                <w:rFonts w:ascii="Times New Roman" w:eastAsia="Times New Roman" w:hAnsi="Times New Roman" w:cs="Times New Roman"/>
                <w:sz w:val="24"/>
                <w:szCs w:val="24"/>
                <w:lang w:eastAsia="lv-LV"/>
              </w:rPr>
              <w:t xml:space="preserve">ttīstītas prasmes argumentēti diskutēt par klimata pārmaiņu </w:t>
            </w:r>
            <w:r w:rsidRPr="00630E5B">
              <w:rPr>
                <w:rFonts w:ascii="Times New Roman" w:eastAsia="Times New Roman" w:hAnsi="Times New Roman" w:cs="Times New Roman"/>
                <w:sz w:val="24"/>
                <w:szCs w:val="24"/>
                <w:lang w:eastAsia="lv-LV"/>
              </w:rPr>
              <w:t xml:space="preserve">un ilgtspējīga patēriņa </w:t>
            </w:r>
            <w:r w:rsidR="000B0706" w:rsidRPr="00630E5B">
              <w:rPr>
                <w:rFonts w:ascii="Times New Roman" w:eastAsia="Times New Roman" w:hAnsi="Times New Roman" w:cs="Times New Roman"/>
                <w:sz w:val="24"/>
                <w:szCs w:val="24"/>
                <w:lang w:eastAsia="lv-LV"/>
              </w:rPr>
              <w:t xml:space="preserve">pamatprincipiem, galvenajām problēmām un iespējamiem problēmu risinājumiem un argumentēt savu viedokli par šiem jautājumiem, balstoties uz modulī iegūtajām zināšanām; </w:t>
            </w:r>
          </w:p>
          <w:p w:rsidR="000B0706" w:rsidRPr="00630E5B" w:rsidRDefault="000B0706" w:rsidP="00630E5B">
            <w:pPr>
              <w:numPr>
                <w:ilvl w:val="0"/>
                <w:numId w:val="9"/>
              </w:numPr>
              <w:spacing w:after="120" w:line="360" w:lineRule="auto"/>
              <w:rPr>
                <w:rFonts w:ascii="Times New Roman" w:hAnsi="Times New Roman" w:cs="Times New Roman"/>
                <w:b/>
                <w:i/>
                <w:sz w:val="24"/>
                <w:szCs w:val="24"/>
              </w:rPr>
            </w:pPr>
            <w:r w:rsidRPr="00630E5B">
              <w:rPr>
                <w:rFonts w:ascii="Times New Roman" w:eastAsia="Times New Roman" w:hAnsi="Times New Roman" w:cs="Times New Roman"/>
                <w:sz w:val="24"/>
                <w:szCs w:val="24"/>
                <w:lang w:eastAsia="lv-LV"/>
              </w:rPr>
              <w:t xml:space="preserve">Grupu darba un semināru rezultātā tiks pilnveidotas studentu </w:t>
            </w:r>
            <w:r w:rsidR="00D12FF3" w:rsidRPr="00630E5B">
              <w:rPr>
                <w:rFonts w:ascii="Times New Roman" w:eastAsia="Times New Roman" w:hAnsi="Times New Roman" w:cs="Times New Roman"/>
                <w:sz w:val="24"/>
                <w:szCs w:val="24"/>
                <w:lang w:eastAsia="lv-LV"/>
              </w:rPr>
              <w:t xml:space="preserve">prezentācijas, </w:t>
            </w:r>
            <w:r w:rsidRPr="00630E5B">
              <w:rPr>
                <w:rFonts w:ascii="Times New Roman" w:eastAsia="Times New Roman" w:hAnsi="Times New Roman" w:cs="Times New Roman"/>
                <w:sz w:val="24"/>
                <w:szCs w:val="24"/>
                <w:lang w:eastAsia="lv-LV"/>
              </w:rPr>
              <w:t>saskarsmes</w:t>
            </w:r>
            <w:r w:rsidR="00D12FF3" w:rsidRPr="00630E5B">
              <w:rPr>
                <w:rFonts w:ascii="Times New Roman" w:eastAsia="Times New Roman" w:hAnsi="Times New Roman" w:cs="Times New Roman"/>
                <w:sz w:val="24"/>
                <w:szCs w:val="24"/>
                <w:lang w:eastAsia="lv-LV"/>
              </w:rPr>
              <w:t xml:space="preserve"> un </w:t>
            </w:r>
            <w:r w:rsidRPr="00630E5B">
              <w:rPr>
                <w:rFonts w:ascii="Times New Roman" w:eastAsia="Times New Roman" w:hAnsi="Times New Roman" w:cs="Times New Roman"/>
                <w:sz w:val="24"/>
                <w:szCs w:val="24"/>
                <w:lang w:eastAsia="lv-LV"/>
              </w:rPr>
              <w:t>komunikācijas prasmes.</w:t>
            </w:r>
          </w:p>
          <w:p w:rsidR="000B0706" w:rsidRPr="00630E5B" w:rsidRDefault="000B0706" w:rsidP="00630E5B">
            <w:pPr>
              <w:spacing w:after="120" w:line="360" w:lineRule="auto"/>
              <w:rPr>
                <w:rFonts w:ascii="Times New Roman" w:eastAsia="Times New Roman" w:hAnsi="Times New Roman" w:cs="Times New Roman"/>
                <w:sz w:val="24"/>
                <w:szCs w:val="24"/>
                <w:lang w:eastAsia="lv-LV"/>
              </w:rPr>
            </w:pPr>
            <w:r w:rsidRPr="00630E5B">
              <w:rPr>
                <w:rFonts w:ascii="Times New Roman" w:hAnsi="Times New Roman" w:cs="Times New Roman"/>
                <w:b/>
                <w:i/>
                <w:sz w:val="24"/>
                <w:szCs w:val="24"/>
              </w:rPr>
              <w:t>Tālākā mācīšanās:</w:t>
            </w:r>
          </w:p>
          <w:p w:rsidR="000B0706" w:rsidRPr="00630E5B" w:rsidRDefault="000B0706" w:rsidP="00630E5B">
            <w:pPr>
              <w:numPr>
                <w:ilvl w:val="0"/>
                <w:numId w:val="10"/>
              </w:numPr>
              <w:tabs>
                <w:tab w:val="left" w:pos="709"/>
              </w:tabs>
              <w:spacing w:after="120" w:line="360" w:lineRule="auto"/>
              <w:rPr>
                <w:rFonts w:ascii="Times New Roman" w:eastAsia="Times New Roman" w:hAnsi="Times New Roman" w:cs="Times New Roman"/>
                <w:sz w:val="24"/>
                <w:szCs w:val="24"/>
                <w:lang w:eastAsia="lv-LV"/>
              </w:rPr>
            </w:pPr>
            <w:r w:rsidRPr="00630E5B">
              <w:rPr>
                <w:rFonts w:ascii="Times New Roman" w:eastAsia="Times New Roman" w:hAnsi="Times New Roman" w:cs="Times New Roman"/>
                <w:sz w:val="24"/>
                <w:szCs w:val="24"/>
                <w:lang w:eastAsia="lv-LV"/>
              </w:rPr>
              <w:lastRenderedPageBreak/>
              <w:t>Prasmes patst</w:t>
            </w:r>
            <w:r w:rsidR="00D12FF3" w:rsidRPr="00630E5B">
              <w:rPr>
                <w:rFonts w:ascii="Times New Roman" w:eastAsia="Times New Roman" w:hAnsi="Times New Roman" w:cs="Times New Roman"/>
                <w:sz w:val="24"/>
                <w:szCs w:val="24"/>
                <w:lang w:eastAsia="lv-LV"/>
              </w:rPr>
              <w:t>āvīgi strukturēt savu mācīšanos;</w:t>
            </w:r>
          </w:p>
          <w:p w:rsidR="000B0706" w:rsidRPr="00630E5B" w:rsidRDefault="000B0706" w:rsidP="00630E5B">
            <w:pPr>
              <w:numPr>
                <w:ilvl w:val="0"/>
                <w:numId w:val="10"/>
              </w:numPr>
              <w:tabs>
                <w:tab w:val="left" w:pos="709"/>
              </w:tabs>
              <w:spacing w:after="120" w:line="360" w:lineRule="auto"/>
              <w:rPr>
                <w:rFonts w:ascii="Times New Roman" w:eastAsia="Times New Roman" w:hAnsi="Times New Roman" w:cs="Times New Roman"/>
                <w:sz w:val="24"/>
                <w:szCs w:val="24"/>
                <w:lang w:eastAsia="lv-LV"/>
              </w:rPr>
            </w:pPr>
            <w:r w:rsidRPr="00630E5B">
              <w:rPr>
                <w:rFonts w:ascii="Times New Roman" w:eastAsia="Times New Roman" w:hAnsi="Times New Roman" w:cs="Times New Roman"/>
                <w:sz w:val="24"/>
                <w:szCs w:val="24"/>
                <w:lang w:eastAsia="lv-LV"/>
              </w:rPr>
              <w:t>Prasmes strādāt ar informācijas resursiem, sekot izmaiņām normatīvajos aktos</w:t>
            </w:r>
            <w:r w:rsidR="00D12FF3" w:rsidRPr="00630E5B">
              <w:rPr>
                <w:rFonts w:ascii="Times New Roman" w:eastAsia="Times New Roman" w:hAnsi="Times New Roman" w:cs="Times New Roman"/>
                <w:sz w:val="24"/>
                <w:szCs w:val="24"/>
                <w:lang w:eastAsia="lv-LV"/>
              </w:rPr>
              <w:t>.</w:t>
            </w:r>
          </w:p>
        </w:tc>
      </w:tr>
      <w:tr w:rsidR="000B0706" w:rsidRPr="00630E5B" w:rsidTr="00D12FF3">
        <w:tc>
          <w:tcPr>
            <w:tcW w:w="169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630E5B" w:rsidRDefault="000B0706" w:rsidP="00630E5B">
            <w:pPr>
              <w:spacing w:after="45" w:line="360" w:lineRule="auto"/>
              <w:jc w:val="right"/>
              <w:rPr>
                <w:rFonts w:ascii="Times New Roman" w:hAnsi="Times New Roman" w:cs="Times New Roman"/>
                <w:b/>
                <w:bCs/>
                <w:sz w:val="24"/>
                <w:szCs w:val="24"/>
              </w:rPr>
            </w:pPr>
            <w:r w:rsidRPr="00630E5B">
              <w:rPr>
                <w:rFonts w:ascii="Times New Roman" w:hAnsi="Times New Roman" w:cs="Times New Roman"/>
                <w:b/>
                <w:bCs/>
                <w:sz w:val="24"/>
                <w:szCs w:val="24"/>
              </w:rPr>
              <w:lastRenderedPageBreak/>
              <w:t>Kursa plāns</w:t>
            </w:r>
          </w:p>
        </w:tc>
        <w:tc>
          <w:tcPr>
            <w:tcW w:w="7088"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1. temats. Dabaszinātniskie pētījumi un argumentācija klimata pārmaiņu mazināšanai un adaptācijai</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1. Zinātnes argumentācija par klimata pārmaiņām un to iespējamiem cēloņiem un mehānismiem. Cilvēka darbības faktora loma klimata pārmaiņās.</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2. Klimata pārmaiņu ietekme uz </w:t>
            </w:r>
            <w:proofErr w:type="spellStart"/>
            <w:r w:rsidRPr="0007573A">
              <w:rPr>
                <w:rFonts w:ascii="Times New Roman" w:hAnsi="Times New Roman" w:cs="Times New Roman"/>
                <w:color w:val="000000"/>
                <w:sz w:val="24"/>
                <w:szCs w:val="24"/>
              </w:rPr>
              <w:t>sukcesiju</w:t>
            </w:r>
            <w:proofErr w:type="spellEnd"/>
            <w:r w:rsidRPr="0007573A">
              <w:rPr>
                <w:rFonts w:ascii="Times New Roman" w:hAnsi="Times New Roman" w:cs="Times New Roman"/>
                <w:color w:val="000000"/>
                <w:sz w:val="24"/>
                <w:szCs w:val="24"/>
              </w:rPr>
              <w:t xml:space="preserve"> un bioloģisko daudzveidību.</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3. Klimata pārmaiņu radītie riski  tautsaimniecības (ekonomikas) darbībai.</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4. pārmaiņu radītie riski </w:t>
            </w:r>
            <w:proofErr w:type="spellStart"/>
            <w:r w:rsidRPr="0007573A">
              <w:rPr>
                <w:rFonts w:ascii="Times New Roman" w:hAnsi="Times New Roman" w:cs="Times New Roman"/>
                <w:color w:val="000000"/>
                <w:sz w:val="24"/>
                <w:szCs w:val="24"/>
              </w:rPr>
              <w:t>urbānajai</w:t>
            </w:r>
            <w:proofErr w:type="spellEnd"/>
            <w:r w:rsidRPr="0007573A">
              <w:rPr>
                <w:rFonts w:ascii="Times New Roman" w:hAnsi="Times New Roman" w:cs="Times New Roman"/>
                <w:color w:val="000000"/>
                <w:sz w:val="24"/>
                <w:szCs w:val="24"/>
              </w:rPr>
              <w:t xml:space="preserve"> videi un to ietekme uz mājsaimniecībām.</w:t>
            </w:r>
          </w:p>
          <w:p w:rsidR="0007573A" w:rsidRPr="0007573A" w:rsidRDefault="0007573A" w:rsidP="0007573A">
            <w:pPr>
              <w:spacing w:line="360" w:lineRule="auto"/>
              <w:rPr>
                <w:rFonts w:ascii="Times New Roman" w:hAnsi="Times New Roman" w:cs="Times New Roman"/>
                <w:color w:val="000000"/>
                <w:sz w:val="24"/>
                <w:szCs w:val="24"/>
              </w:rPr>
            </w:pP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2. temats. Klimata pārmaiņu pārvaldības cikls</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5. Klimata pārmaiņu pārvaldības cikls. Klimata pārvaldības principiālās </w:t>
            </w:r>
            <w:proofErr w:type="spellStart"/>
            <w:r w:rsidRPr="0007573A">
              <w:rPr>
                <w:rFonts w:ascii="Times New Roman" w:hAnsi="Times New Roman" w:cs="Times New Roman"/>
                <w:color w:val="000000"/>
                <w:sz w:val="24"/>
                <w:szCs w:val="24"/>
              </w:rPr>
              <w:t>mērķgrupas</w:t>
            </w:r>
            <w:proofErr w:type="spellEnd"/>
            <w:r w:rsidRPr="0007573A">
              <w:rPr>
                <w:rFonts w:ascii="Times New Roman" w:hAnsi="Times New Roman" w:cs="Times New Roman"/>
                <w:color w:val="000000"/>
                <w:sz w:val="24"/>
                <w:szCs w:val="24"/>
              </w:rPr>
              <w:t xml:space="preserve"> un to specifikācija Latvijas situācijā.</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6. Klimata pārmaiņas pārvaldības instrumenti –politiskie un likumdošanas, plānošanas, administratīvie un institucionālie, ekonomiskie un finanšu, infrastruktūras attīstības. To pielietojuma līmenis (starptautiskais, nacionālais, vietējais). To specifikācija Latvijas situācijā.</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7. Klimata pārvaldības indikatoru sistēmas. To līmeņi (starptautiskais, nacionālais, reģionālais/vietējais). Klimata indikatori („vispārējās”) ilgtspējīgas attīstības indikatoru sistēmās.</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lastRenderedPageBreak/>
              <w:t xml:space="preserve">8. Klimata pārvaldības komunikācija. Tās realizācijas prakse Latvijā. Klimata pārmaiņu mazināšana/adaptācija un sabiedrības </w:t>
            </w:r>
            <w:proofErr w:type="spellStart"/>
            <w:r w:rsidRPr="0007573A">
              <w:rPr>
                <w:rFonts w:ascii="Times New Roman" w:hAnsi="Times New Roman" w:cs="Times New Roman"/>
                <w:color w:val="000000"/>
                <w:sz w:val="24"/>
                <w:szCs w:val="24"/>
              </w:rPr>
              <w:t>mērķgrupu</w:t>
            </w:r>
            <w:proofErr w:type="spellEnd"/>
            <w:r w:rsidRPr="0007573A">
              <w:rPr>
                <w:rFonts w:ascii="Times New Roman" w:hAnsi="Times New Roman" w:cs="Times New Roman"/>
                <w:color w:val="000000"/>
                <w:sz w:val="24"/>
                <w:szCs w:val="24"/>
              </w:rPr>
              <w:t xml:space="preserve"> attieksmes pētījumu rezultāti.</w:t>
            </w:r>
          </w:p>
          <w:p w:rsidR="0007573A" w:rsidRPr="0007573A" w:rsidRDefault="0007573A" w:rsidP="0007573A">
            <w:pPr>
              <w:spacing w:line="360" w:lineRule="auto"/>
              <w:rPr>
                <w:rFonts w:ascii="Times New Roman" w:hAnsi="Times New Roman" w:cs="Times New Roman"/>
                <w:color w:val="000000"/>
                <w:sz w:val="24"/>
                <w:szCs w:val="24"/>
              </w:rPr>
            </w:pP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3. temats. Siltumnīcefekta gāzu emisijas un emisiju vadība. SEG emisiju samazināšanas stratēģiskās pieejas</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9. SEG emisiju bilance Latvijā, tās raksturīgās iezīmes. SEG emisiju ziņošanas un vadības institucionālās pārvaldības struktūra Latvijā. Datu avoti un informācijas plūsmas pārvaldība. Starptautiskie ziņojumi, to saturs.</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10. SEG emisiju samazināšanas mērķi, uzdevumi un rīcības, noteikti Latvijas nacionālajos attīstības plānošanas dokumentos un klimata (disciplinārajos) politikas plānošanas dokumentos. Plānošanas dokumentu satura analīze.</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11. Dekompozīcijas analīze SEG emisiju vadības principiālu stratēģiju noteikšanai. SEG emisiju samazināšanas principiālās stratēģijas un to hierarhija: </w:t>
            </w:r>
            <w:proofErr w:type="spellStart"/>
            <w:r w:rsidRPr="0007573A">
              <w:rPr>
                <w:rFonts w:ascii="Times New Roman" w:hAnsi="Times New Roman" w:cs="Times New Roman"/>
                <w:color w:val="000000"/>
                <w:sz w:val="24"/>
                <w:szCs w:val="24"/>
              </w:rPr>
              <w:t>energotaupība</w:t>
            </w:r>
            <w:proofErr w:type="spellEnd"/>
            <w:r w:rsidRPr="0007573A">
              <w:rPr>
                <w:rFonts w:ascii="Times New Roman" w:hAnsi="Times New Roman" w:cs="Times New Roman"/>
                <w:color w:val="000000"/>
                <w:sz w:val="24"/>
                <w:szCs w:val="24"/>
              </w:rPr>
              <w:t xml:space="preserve"> un energoefektivitāte, atjaunojamo resursu izmantošana, tīra fosilā kurināmā izmantošana. Šo stratēģisko pieeju atsegums un mērķi &amp; uzdevumi Latvijas nacionālajos attīstības plānošanas dokumentos un enerģētikas sektora (disciplinārajos) politikas plānošanas dokumentos: plānošanas dokumentu īsa saturiskā analīze.</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12. Enerģijas ražošanas tehnoloģiju ilgtspējas vērtējuma kritēriji </w:t>
            </w:r>
            <w:proofErr w:type="spellStart"/>
            <w:r w:rsidRPr="0007573A">
              <w:rPr>
                <w:rFonts w:ascii="Times New Roman" w:hAnsi="Times New Roman" w:cs="Times New Roman"/>
                <w:color w:val="000000"/>
                <w:sz w:val="24"/>
                <w:szCs w:val="24"/>
              </w:rPr>
              <w:t>daudzkritēriju</w:t>
            </w:r>
            <w:proofErr w:type="spellEnd"/>
            <w:r w:rsidRPr="0007573A">
              <w:rPr>
                <w:rFonts w:ascii="Times New Roman" w:hAnsi="Times New Roman" w:cs="Times New Roman"/>
                <w:color w:val="000000"/>
                <w:sz w:val="24"/>
                <w:szCs w:val="24"/>
              </w:rPr>
              <w:t xml:space="preserve"> analīzes ietvarā.</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13. SEG emisiju samazināšana atkritumsaimniecības sektorā. SEG emisiju apjoms atkarībā no atkritumu apsaimniekošanas veida. SEG emisiju samazināšana lauksaimniecības sektorā: (precīzā laukkopība, lopkopības diētas u.c.). SEG emisiju samazināšanas minētajos sektoros nozīme Latvijā.</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lastRenderedPageBreak/>
              <w:t>14. Pašvaldību darbība SEG emisiju samazināšanā: principi un prakse Latvijā. Pilsētu mēru pakts un tā ietvarā izstrādājamie Ilgtspējīgas enerģētikas rīcības plāni.</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1. seminārs. CO2 emisiju novērtējums pašvaldības mērogā IERP ietvaram (novērtējuma principi, datu avoti, modeļi, u.c.).</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15. SEG emisiju veidošanās Latvijas mājsaimniecībās: situācija, avoti, risinājumi. SEG emisiju veidošanās uzņēmējdarbības sektorā (rūpnieciskā ražošana un pakalpojumu sektors) un korporatīvā SEG emisiju pārvaldība. SEG emisiju veidošanās Latvijas transporta sektorā: situācija, avoti, risinājumi.</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16. SEG emisijas samazināšanas (atjaunojamie resursi, energoefektivitāte) sociāli ekonomiskā ietekme: darba vietu veidošana. SEG emisiju samazināšanas ietekme uz tautsaimniecības makroekonomiskās attīstības parametriem dažādos scenārijos.</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2. seminārs. Tēmas kopējā noslēguma </w:t>
            </w:r>
            <w:proofErr w:type="spellStart"/>
            <w:r w:rsidRPr="0007573A">
              <w:rPr>
                <w:rFonts w:ascii="Times New Roman" w:hAnsi="Times New Roman" w:cs="Times New Roman"/>
                <w:color w:val="000000"/>
                <w:sz w:val="24"/>
                <w:szCs w:val="24"/>
              </w:rPr>
              <w:t>seminārnodarbība</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rPr>
                <w:rFonts w:ascii="Times New Roman" w:hAnsi="Times New Roman" w:cs="Times New Roman"/>
                <w:color w:val="000000"/>
                <w:sz w:val="24"/>
                <w:szCs w:val="24"/>
              </w:rPr>
            </w:pP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4. temats. Adaptācija klimata pārmaiņām</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17. Adaptācijas klimata pārmaiņām jēdziens un saturs. Klimata pārmaiņu adaptācijas mērķi, uzdevumi un rīcības, noteikti Latvijas nacionālajos attīstības plānošanas un klimata (disciplinārajos) politikas plānošanas dokumentos. Plānošanas dokumentu satura analīze.</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18. Adaptācijas pārvaldības attīstība sociāli ekoloģiskām sistēmām visos vides pārvaldības līmeņos (mājsaimniecība, kopiena, pašvaldība, reģions, nacionālais, starptautiskais). Vispārējo klimata pārvaldības instrumentu pielietojuma specifika klimata pārmaiņu adaptācijas sektorā.</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19. Pašvaldību darbība klimata pārmaiņu adaptācijā: principi un prakse. Izvēlētu starptautiskās prakses piemēru apskats. Pašvaldību </w:t>
            </w:r>
            <w:r w:rsidRPr="0007573A">
              <w:rPr>
                <w:rFonts w:ascii="Times New Roman" w:hAnsi="Times New Roman" w:cs="Times New Roman"/>
                <w:color w:val="000000"/>
                <w:sz w:val="24"/>
                <w:szCs w:val="24"/>
              </w:rPr>
              <w:lastRenderedPageBreak/>
              <w:t xml:space="preserve">darba prakse Latvijā. Klimata pārmaiņu adaptācijas (disciplināro) programmu vieta un uzdevumi un integrācija pašvaldības plānošanas dokumentu vispārējā sistēmā. </w:t>
            </w:r>
          </w:p>
          <w:p w:rsidR="0007573A" w:rsidRPr="0007573A" w:rsidRDefault="0007573A" w:rsidP="0007573A">
            <w:pPr>
              <w:spacing w:line="360" w:lineRule="auto"/>
              <w:rPr>
                <w:rFonts w:ascii="Times New Roman" w:hAnsi="Times New Roman" w:cs="Times New Roman"/>
                <w:color w:val="000000"/>
                <w:sz w:val="24"/>
                <w:szCs w:val="24"/>
              </w:rPr>
            </w:pP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5. temats. Studentu praktiskais –projektēšanas darbs izvēlētā teritorijā / par izvēlētu teritoriju</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Semināri 16 st.</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3. seminārs. studentu darbs (individuāli ar sekojošu darbu grupās): klimata pārvaldības </w:t>
            </w:r>
            <w:proofErr w:type="spellStart"/>
            <w:r w:rsidRPr="0007573A">
              <w:rPr>
                <w:rFonts w:ascii="Times New Roman" w:hAnsi="Times New Roman" w:cs="Times New Roman"/>
                <w:color w:val="000000"/>
                <w:sz w:val="24"/>
                <w:szCs w:val="24"/>
              </w:rPr>
              <w:t>mērķgrupu</w:t>
            </w:r>
            <w:proofErr w:type="spellEnd"/>
            <w:r w:rsidRPr="0007573A">
              <w:rPr>
                <w:rFonts w:ascii="Times New Roman" w:hAnsi="Times New Roman" w:cs="Times New Roman"/>
                <w:color w:val="000000"/>
                <w:sz w:val="24"/>
                <w:szCs w:val="24"/>
              </w:rPr>
              <w:t xml:space="preserve"> un klimata pārvaldības komunikācijas novērtējums konkrētā (studentam labi zināmā) Latvijas pašvaldībā, </w:t>
            </w:r>
            <w:proofErr w:type="spellStart"/>
            <w:r w:rsidRPr="0007573A">
              <w:rPr>
                <w:rFonts w:ascii="Times New Roman" w:hAnsi="Times New Roman" w:cs="Times New Roman"/>
                <w:color w:val="000000"/>
                <w:sz w:val="24"/>
                <w:szCs w:val="24"/>
              </w:rPr>
              <w:t>kopsecinājumi</w:t>
            </w:r>
            <w:proofErr w:type="spellEnd"/>
            <w:r w:rsidRPr="0007573A">
              <w:rPr>
                <w:rFonts w:ascii="Times New Roman" w:hAnsi="Times New Roman" w:cs="Times New Roman"/>
                <w:color w:val="000000"/>
                <w:sz w:val="24"/>
                <w:szCs w:val="24"/>
              </w:rPr>
              <w:t xml:space="preserve"> grupās atbilstoši Latvijas pašvaldību specifikai.  Darba uzdevuma nodarbība un rezultātu/diskusijas </w:t>
            </w:r>
            <w:proofErr w:type="spellStart"/>
            <w:r w:rsidRPr="0007573A">
              <w:rPr>
                <w:rFonts w:ascii="Times New Roman" w:hAnsi="Times New Roman" w:cs="Times New Roman"/>
                <w:color w:val="000000"/>
                <w:sz w:val="24"/>
                <w:szCs w:val="24"/>
              </w:rPr>
              <w:t>seminārnodarbība</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4. seminārs. Studentu patstāvīgais darbs: veikt analīzi par Pilsētu mēra </w:t>
            </w:r>
            <w:proofErr w:type="spellStart"/>
            <w:r w:rsidRPr="0007573A">
              <w:rPr>
                <w:rFonts w:ascii="Times New Roman" w:hAnsi="Times New Roman" w:cs="Times New Roman"/>
                <w:color w:val="000000"/>
                <w:sz w:val="24"/>
                <w:szCs w:val="24"/>
              </w:rPr>
              <w:t>paktu</w:t>
            </w:r>
            <w:proofErr w:type="spellEnd"/>
            <w:r w:rsidRPr="0007573A">
              <w:rPr>
                <w:rFonts w:ascii="Times New Roman" w:hAnsi="Times New Roman" w:cs="Times New Roman"/>
                <w:color w:val="000000"/>
                <w:sz w:val="24"/>
                <w:szCs w:val="24"/>
              </w:rPr>
              <w:t xml:space="preserve"> ietvarā izstrādājamajiem dokumentiem (ilgtspējīgas enerģētikas rīcības plānu). Uzdevums analizēt 2 piemērus (1) starptautisks piemērs – rīcības plāns, izstrādāts Pilsētu mēru ietvarā, ko nav izstrādājusi Latvijas pašvaldība, un (2) Latvijas pašvaldības, kura piedalās </w:t>
            </w:r>
            <w:proofErr w:type="spellStart"/>
            <w:r w:rsidRPr="0007573A">
              <w:rPr>
                <w:rFonts w:ascii="Times New Roman" w:hAnsi="Times New Roman" w:cs="Times New Roman"/>
                <w:color w:val="000000"/>
                <w:sz w:val="24"/>
                <w:szCs w:val="24"/>
              </w:rPr>
              <w:t>Paktā</w:t>
            </w:r>
            <w:proofErr w:type="spellEnd"/>
            <w:r w:rsidRPr="0007573A">
              <w:rPr>
                <w:rFonts w:ascii="Times New Roman" w:hAnsi="Times New Roman" w:cs="Times New Roman"/>
                <w:color w:val="000000"/>
                <w:sz w:val="24"/>
                <w:szCs w:val="24"/>
              </w:rPr>
              <w:t xml:space="preserve">, piemērs. Darba uzdevuma seminārs, Rezultātu </w:t>
            </w:r>
            <w:proofErr w:type="spellStart"/>
            <w:r w:rsidRPr="0007573A">
              <w:rPr>
                <w:rFonts w:ascii="Times New Roman" w:hAnsi="Times New Roman" w:cs="Times New Roman"/>
                <w:color w:val="000000"/>
                <w:sz w:val="24"/>
                <w:szCs w:val="24"/>
              </w:rPr>
              <w:t>Seminārnodarbība</w:t>
            </w:r>
            <w:proofErr w:type="spellEnd"/>
            <w:r w:rsidRPr="0007573A">
              <w:rPr>
                <w:rFonts w:ascii="Times New Roman" w:hAnsi="Times New Roman" w:cs="Times New Roman"/>
                <w:color w:val="000000"/>
                <w:sz w:val="24"/>
                <w:szCs w:val="24"/>
              </w:rPr>
              <w:t xml:space="preserve"> par piemēru analīzi. </w:t>
            </w:r>
            <w:proofErr w:type="spellStart"/>
            <w:r w:rsidRPr="0007573A">
              <w:rPr>
                <w:rFonts w:ascii="Times New Roman" w:hAnsi="Times New Roman" w:cs="Times New Roman"/>
                <w:color w:val="000000"/>
                <w:sz w:val="24"/>
                <w:szCs w:val="24"/>
              </w:rPr>
              <w:t>Seminārnodarbība</w:t>
            </w:r>
            <w:proofErr w:type="spellEnd"/>
            <w:r w:rsidRPr="0007573A">
              <w:rPr>
                <w:rFonts w:ascii="Times New Roman" w:hAnsi="Times New Roman" w:cs="Times New Roman"/>
                <w:color w:val="000000"/>
                <w:sz w:val="24"/>
                <w:szCs w:val="24"/>
              </w:rPr>
              <w:t xml:space="preserve">-diskusija par </w:t>
            </w:r>
            <w:proofErr w:type="spellStart"/>
            <w:r w:rsidRPr="0007573A">
              <w:rPr>
                <w:rFonts w:ascii="Times New Roman" w:hAnsi="Times New Roman" w:cs="Times New Roman"/>
                <w:color w:val="000000"/>
                <w:sz w:val="24"/>
                <w:szCs w:val="24"/>
              </w:rPr>
              <w:t>kopsecinājumiem</w:t>
            </w:r>
            <w:proofErr w:type="spellEnd"/>
            <w:r w:rsidRPr="0007573A">
              <w:rPr>
                <w:rFonts w:ascii="Times New Roman" w:hAnsi="Times New Roman" w:cs="Times New Roman"/>
                <w:color w:val="000000"/>
                <w:sz w:val="24"/>
                <w:szCs w:val="24"/>
              </w:rPr>
              <w:t xml:space="preserve"> un pašvaldību aktuālām rīcībām Latvijai.</w:t>
            </w:r>
          </w:p>
          <w:p w:rsidR="0007573A" w:rsidRPr="0007573A"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5. seminārs. Studentu darbs (individuāli ar sekojošu darbu grupās): Klimata pārmaiņu procesa radītie riski Latvijā, tajā skaitā Latvijas situācijā īpaši nozīmīgie riski., piekrastes teritoriju specifiskie riski. Darba uzdevums – risku identifikācija konkrētā (studentam labi zināmā) Latvijas pašvaldībā, </w:t>
            </w:r>
            <w:proofErr w:type="spellStart"/>
            <w:r w:rsidRPr="0007573A">
              <w:rPr>
                <w:rFonts w:ascii="Times New Roman" w:hAnsi="Times New Roman" w:cs="Times New Roman"/>
                <w:color w:val="000000"/>
                <w:sz w:val="24"/>
                <w:szCs w:val="24"/>
              </w:rPr>
              <w:t>kopsecinājumi</w:t>
            </w:r>
            <w:proofErr w:type="spellEnd"/>
            <w:r w:rsidRPr="0007573A">
              <w:rPr>
                <w:rFonts w:ascii="Times New Roman" w:hAnsi="Times New Roman" w:cs="Times New Roman"/>
                <w:color w:val="000000"/>
                <w:sz w:val="24"/>
                <w:szCs w:val="24"/>
              </w:rPr>
              <w:t xml:space="preserve"> grupās atbilstoši Latvijas pašvaldību specifikai.</w:t>
            </w:r>
          </w:p>
          <w:p w:rsidR="000B0706" w:rsidRPr="00AC3DB3" w:rsidRDefault="0007573A" w:rsidP="0007573A">
            <w:pPr>
              <w:spacing w:line="360" w:lineRule="auto"/>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6. seminārs. Kursa noslēguma darba izstrāde: izvēlētas pašvaldības klimata pārvaldības plāna ietvars/vadlīnijas = mērķis, saturs, galvenās rīcības, integrācija pašvaldības kopējā plānošanas sistēmā. Darba </w:t>
            </w:r>
            <w:r w:rsidRPr="0007573A">
              <w:rPr>
                <w:rFonts w:ascii="Times New Roman" w:hAnsi="Times New Roman" w:cs="Times New Roman"/>
                <w:color w:val="000000"/>
                <w:sz w:val="24"/>
                <w:szCs w:val="24"/>
              </w:rPr>
              <w:lastRenderedPageBreak/>
              <w:t xml:space="preserve">uzdevuma seminārs, rezultātu apspriešanas seminārs, uzdevuma gala </w:t>
            </w:r>
            <w:proofErr w:type="spellStart"/>
            <w:r w:rsidRPr="0007573A">
              <w:rPr>
                <w:rFonts w:ascii="Times New Roman" w:hAnsi="Times New Roman" w:cs="Times New Roman"/>
                <w:color w:val="000000"/>
                <w:sz w:val="24"/>
                <w:szCs w:val="24"/>
              </w:rPr>
              <w:t>seminārnodarbība</w:t>
            </w:r>
            <w:proofErr w:type="spellEnd"/>
            <w:r w:rsidRPr="0007573A">
              <w:rPr>
                <w:rFonts w:ascii="Times New Roman" w:hAnsi="Times New Roman" w:cs="Times New Roman"/>
                <w:color w:val="000000"/>
                <w:sz w:val="24"/>
                <w:szCs w:val="24"/>
              </w:rPr>
              <w:t>.</w:t>
            </w:r>
          </w:p>
        </w:tc>
      </w:tr>
      <w:tr w:rsidR="000B0706" w:rsidRPr="00630E5B" w:rsidTr="00D12FF3">
        <w:tc>
          <w:tcPr>
            <w:tcW w:w="169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630E5B" w:rsidRDefault="000B0706" w:rsidP="00630E5B">
            <w:pPr>
              <w:spacing w:line="360" w:lineRule="auto"/>
              <w:rPr>
                <w:rFonts w:ascii="Times New Roman" w:eastAsia="Times New Roman" w:hAnsi="Times New Roman" w:cs="Times New Roman"/>
                <w:b/>
                <w:sz w:val="24"/>
                <w:szCs w:val="24"/>
                <w:lang w:eastAsia="lv-LV"/>
              </w:rPr>
            </w:pPr>
            <w:r w:rsidRPr="00630E5B">
              <w:rPr>
                <w:rFonts w:ascii="Times New Roman" w:eastAsia="Times New Roman" w:hAnsi="Times New Roman" w:cs="Times New Roman"/>
                <w:b/>
                <w:sz w:val="24"/>
                <w:szCs w:val="24"/>
                <w:lang w:eastAsia="lv-LV"/>
              </w:rPr>
              <w:lastRenderedPageBreak/>
              <w:t>Studiju kursa metodes</w:t>
            </w:r>
          </w:p>
        </w:tc>
        <w:tc>
          <w:tcPr>
            <w:tcW w:w="7088"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0B0706" w:rsidRPr="00630E5B" w:rsidRDefault="000B0706" w:rsidP="00630E5B">
            <w:pPr>
              <w:spacing w:line="360" w:lineRule="auto"/>
              <w:rPr>
                <w:rFonts w:ascii="Times New Roman" w:eastAsia="Times New Roman" w:hAnsi="Times New Roman" w:cs="Times New Roman"/>
                <w:sz w:val="24"/>
                <w:szCs w:val="24"/>
                <w:lang w:eastAsia="lv-LV"/>
              </w:rPr>
            </w:pPr>
            <w:r w:rsidRPr="00630E5B">
              <w:rPr>
                <w:rFonts w:ascii="Times New Roman" w:eastAsia="Times New Roman" w:hAnsi="Times New Roman" w:cs="Times New Roman"/>
                <w:sz w:val="24"/>
                <w:szCs w:val="24"/>
                <w:lang w:eastAsia="lv-LV"/>
              </w:rPr>
              <w:t>Nodar</w:t>
            </w:r>
            <w:r w:rsidR="00630E5B">
              <w:rPr>
                <w:rFonts w:ascii="Times New Roman" w:eastAsia="Times New Roman" w:hAnsi="Times New Roman" w:cs="Times New Roman"/>
                <w:sz w:val="24"/>
                <w:szCs w:val="24"/>
                <w:lang w:eastAsia="lv-LV"/>
              </w:rPr>
              <w:t>bību veidi: lekcijas, semināri</w:t>
            </w:r>
          </w:p>
          <w:p w:rsidR="000B0706" w:rsidRPr="00630E5B" w:rsidRDefault="000B0706" w:rsidP="00630E5B">
            <w:pPr>
              <w:spacing w:line="360" w:lineRule="auto"/>
              <w:jc w:val="both"/>
              <w:rPr>
                <w:rFonts w:ascii="Times New Roman" w:hAnsi="Times New Roman" w:cs="Times New Roman"/>
                <w:sz w:val="24"/>
                <w:szCs w:val="24"/>
              </w:rPr>
            </w:pPr>
            <w:r w:rsidRPr="00630E5B">
              <w:rPr>
                <w:rFonts w:ascii="Times New Roman" w:eastAsia="Times New Roman" w:hAnsi="Times New Roman" w:cs="Times New Roman"/>
                <w:sz w:val="24"/>
                <w:szCs w:val="24"/>
                <w:lang w:eastAsia="lv-LV"/>
              </w:rPr>
              <w:t>Studiju darbu veidi: lekcijas, semināri, praktiskie darbi, grupu darbs</w:t>
            </w:r>
          </w:p>
        </w:tc>
      </w:tr>
      <w:tr w:rsidR="000B0706" w:rsidRPr="00630E5B" w:rsidTr="00D12FF3">
        <w:tc>
          <w:tcPr>
            <w:tcW w:w="169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630E5B" w:rsidRDefault="000B0706" w:rsidP="00630E5B">
            <w:pPr>
              <w:spacing w:after="45" w:line="360" w:lineRule="auto"/>
              <w:jc w:val="right"/>
              <w:rPr>
                <w:rFonts w:ascii="Times New Roman" w:hAnsi="Times New Roman" w:cs="Times New Roman"/>
                <w:b/>
                <w:bCs/>
                <w:sz w:val="24"/>
                <w:szCs w:val="24"/>
              </w:rPr>
            </w:pPr>
            <w:r w:rsidRPr="00630E5B">
              <w:rPr>
                <w:rFonts w:ascii="Times New Roman" w:hAnsi="Times New Roman" w:cs="Times New Roman"/>
                <w:b/>
                <w:bCs/>
                <w:sz w:val="24"/>
                <w:szCs w:val="24"/>
              </w:rPr>
              <w:t>Prasības kredītpunktu iegūšanai</w:t>
            </w:r>
          </w:p>
        </w:tc>
        <w:tc>
          <w:tcPr>
            <w:tcW w:w="7088"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AC3DB3" w:rsidRPr="00AC3DB3" w:rsidRDefault="00AC3DB3" w:rsidP="00AC3DB3">
            <w:pPr>
              <w:spacing w:after="45" w:line="360" w:lineRule="auto"/>
              <w:rPr>
                <w:rFonts w:ascii="Times New Roman" w:hAnsi="Times New Roman" w:cs="Times New Roman"/>
                <w:sz w:val="24"/>
                <w:szCs w:val="24"/>
              </w:rPr>
            </w:pPr>
            <w:r w:rsidRPr="00AC3DB3">
              <w:rPr>
                <w:rFonts w:ascii="Times New Roman" w:hAnsi="Times New Roman" w:cs="Times New Roman"/>
                <w:sz w:val="24"/>
                <w:szCs w:val="24"/>
              </w:rPr>
              <w:t xml:space="preserve">Nosakot studenta galīgo atzīmi kursā, tiek ņemti vērā šādu darbu izpildes rezultāti: </w:t>
            </w:r>
          </w:p>
          <w:p w:rsidR="00AC3DB3" w:rsidRPr="00AC3DB3" w:rsidRDefault="00AC3DB3" w:rsidP="00AC3DB3">
            <w:pPr>
              <w:spacing w:after="45" w:line="360" w:lineRule="auto"/>
              <w:rPr>
                <w:rFonts w:ascii="Times New Roman" w:hAnsi="Times New Roman" w:cs="Times New Roman"/>
                <w:sz w:val="24"/>
                <w:szCs w:val="24"/>
              </w:rPr>
            </w:pPr>
            <w:r w:rsidRPr="00AC3DB3">
              <w:rPr>
                <w:rFonts w:ascii="Times New Roman" w:hAnsi="Times New Roman" w:cs="Times New Roman"/>
                <w:sz w:val="24"/>
                <w:szCs w:val="24"/>
              </w:rPr>
              <w:t>1.</w:t>
            </w:r>
            <w:r>
              <w:rPr>
                <w:rFonts w:ascii="Times New Roman" w:hAnsi="Times New Roman" w:cs="Times New Roman"/>
                <w:sz w:val="24"/>
                <w:szCs w:val="24"/>
              </w:rPr>
              <w:t xml:space="preserve"> </w:t>
            </w:r>
            <w:r w:rsidRPr="00AC3DB3">
              <w:rPr>
                <w:rFonts w:ascii="Times New Roman" w:hAnsi="Times New Roman" w:cs="Times New Roman"/>
                <w:sz w:val="24"/>
                <w:szCs w:val="24"/>
              </w:rPr>
              <w:t>Semestra laikā izstrādāto praktisko darbu saturs un publiskā aizstāvēšana-diskusija. Kopumā 3 ieskaites praktiskie darbi;</w:t>
            </w:r>
          </w:p>
          <w:p w:rsidR="00AC3DB3" w:rsidRPr="00AC3DB3" w:rsidRDefault="00AC3DB3" w:rsidP="00AC3DB3">
            <w:pPr>
              <w:spacing w:after="45" w:line="360" w:lineRule="auto"/>
              <w:rPr>
                <w:rFonts w:ascii="Times New Roman" w:hAnsi="Times New Roman" w:cs="Times New Roman"/>
                <w:sz w:val="24"/>
                <w:szCs w:val="24"/>
              </w:rPr>
            </w:pPr>
            <w:r w:rsidRPr="00AC3DB3">
              <w:rPr>
                <w:rFonts w:ascii="Times New Roman" w:hAnsi="Times New Roman" w:cs="Times New Roman"/>
                <w:sz w:val="24"/>
                <w:szCs w:val="24"/>
              </w:rPr>
              <w:t>(1.1)</w:t>
            </w:r>
            <w:r w:rsidRPr="00AC3DB3">
              <w:rPr>
                <w:rFonts w:ascii="Times New Roman" w:hAnsi="Times New Roman" w:cs="Times New Roman"/>
                <w:sz w:val="24"/>
                <w:szCs w:val="24"/>
              </w:rPr>
              <w:tab/>
              <w:t xml:space="preserve">praktiskais darbs par klimata pārvaldības </w:t>
            </w:r>
            <w:proofErr w:type="spellStart"/>
            <w:r w:rsidRPr="00AC3DB3">
              <w:rPr>
                <w:rFonts w:ascii="Times New Roman" w:hAnsi="Times New Roman" w:cs="Times New Roman"/>
                <w:sz w:val="24"/>
                <w:szCs w:val="24"/>
              </w:rPr>
              <w:t>mērķgrupu</w:t>
            </w:r>
            <w:proofErr w:type="spellEnd"/>
            <w:r w:rsidRPr="00AC3DB3">
              <w:rPr>
                <w:rFonts w:ascii="Times New Roman" w:hAnsi="Times New Roman" w:cs="Times New Roman"/>
                <w:sz w:val="24"/>
                <w:szCs w:val="24"/>
              </w:rPr>
              <w:t xml:space="preserve"> un klimata pārvaldības komunikācijas novērtējumu konkrētā Latvijas pašvaldībā – 20% kopējā darba vērtējumā,</w:t>
            </w:r>
          </w:p>
          <w:p w:rsidR="00AC3DB3" w:rsidRPr="00AC3DB3" w:rsidRDefault="00AC3DB3" w:rsidP="00AC3DB3">
            <w:pPr>
              <w:spacing w:after="45" w:line="360" w:lineRule="auto"/>
              <w:rPr>
                <w:rFonts w:ascii="Times New Roman" w:hAnsi="Times New Roman" w:cs="Times New Roman"/>
                <w:sz w:val="24"/>
                <w:szCs w:val="24"/>
              </w:rPr>
            </w:pPr>
            <w:r w:rsidRPr="00AC3DB3">
              <w:rPr>
                <w:rFonts w:ascii="Times New Roman" w:hAnsi="Times New Roman" w:cs="Times New Roman"/>
                <w:sz w:val="24"/>
                <w:szCs w:val="24"/>
              </w:rPr>
              <w:t>(1.2)</w:t>
            </w:r>
            <w:r w:rsidRPr="00AC3DB3">
              <w:rPr>
                <w:rFonts w:ascii="Times New Roman" w:hAnsi="Times New Roman" w:cs="Times New Roman"/>
                <w:sz w:val="24"/>
                <w:szCs w:val="24"/>
              </w:rPr>
              <w:tab/>
              <w:t xml:space="preserve">praktiskais darbs par Pilsētas mēra </w:t>
            </w:r>
            <w:proofErr w:type="spellStart"/>
            <w:r w:rsidRPr="00AC3DB3">
              <w:rPr>
                <w:rFonts w:ascii="Times New Roman" w:hAnsi="Times New Roman" w:cs="Times New Roman"/>
                <w:sz w:val="24"/>
                <w:szCs w:val="24"/>
              </w:rPr>
              <w:t>pakta</w:t>
            </w:r>
            <w:proofErr w:type="spellEnd"/>
            <w:r w:rsidRPr="00AC3DB3">
              <w:rPr>
                <w:rFonts w:ascii="Times New Roman" w:hAnsi="Times New Roman" w:cs="Times New Roman"/>
                <w:sz w:val="24"/>
                <w:szCs w:val="24"/>
              </w:rPr>
              <w:t xml:space="preserve"> ietvarā izstrādājama plānošanas dokumenta (ilgtspējīgas enerģētikas rīcības plāna) piemēru </w:t>
            </w:r>
            <w:proofErr w:type="spellStart"/>
            <w:r w:rsidRPr="00AC3DB3">
              <w:rPr>
                <w:rFonts w:ascii="Times New Roman" w:hAnsi="Times New Roman" w:cs="Times New Roman"/>
                <w:sz w:val="24"/>
                <w:szCs w:val="24"/>
              </w:rPr>
              <w:t>ura</w:t>
            </w:r>
            <w:proofErr w:type="spellEnd"/>
            <w:r w:rsidRPr="00AC3DB3">
              <w:rPr>
                <w:rFonts w:ascii="Times New Roman" w:hAnsi="Times New Roman" w:cs="Times New Roman"/>
                <w:sz w:val="24"/>
                <w:szCs w:val="24"/>
              </w:rPr>
              <w:t xml:space="preserve"> analīzi – 25%.</w:t>
            </w:r>
          </w:p>
          <w:p w:rsidR="00AC3DB3" w:rsidRPr="00AC3DB3" w:rsidRDefault="00AC3DB3" w:rsidP="00AC3DB3">
            <w:pPr>
              <w:spacing w:after="45" w:line="360" w:lineRule="auto"/>
              <w:rPr>
                <w:rFonts w:ascii="Times New Roman" w:hAnsi="Times New Roman" w:cs="Times New Roman"/>
                <w:sz w:val="24"/>
                <w:szCs w:val="24"/>
              </w:rPr>
            </w:pPr>
            <w:r w:rsidRPr="00AC3DB3">
              <w:rPr>
                <w:rFonts w:ascii="Times New Roman" w:hAnsi="Times New Roman" w:cs="Times New Roman"/>
                <w:sz w:val="24"/>
                <w:szCs w:val="24"/>
              </w:rPr>
              <w:t>(1.3)</w:t>
            </w:r>
            <w:r w:rsidRPr="00AC3DB3">
              <w:rPr>
                <w:rFonts w:ascii="Times New Roman" w:hAnsi="Times New Roman" w:cs="Times New Roman"/>
                <w:sz w:val="24"/>
                <w:szCs w:val="24"/>
              </w:rPr>
              <w:tab/>
              <w:t>Praktiskais darbs par klimata pārmaiņu procesa radīto risku identifikāciju :Latvijas pašvaldībās – 15%</w:t>
            </w:r>
          </w:p>
          <w:p w:rsidR="00AC3DB3" w:rsidRPr="00AC3DB3" w:rsidRDefault="00AC3DB3" w:rsidP="00AC3DB3">
            <w:pPr>
              <w:spacing w:after="45" w:line="360" w:lineRule="auto"/>
              <w:rPr>
                <w:rFonts w:ascii="Times New Roman" w:hAnsi="Times New Roman" w:cs="Times New Roman"/>
                <w:sz w:val="24"/>
                <w:szCs w:val="24"/>
              </w:rPr>
            </w:pPr>
            <w:r w:rsidRPr="00AC3DB3">
              <w:rPr>
                <w:rFonts w:ascii="Times New Roman" w:hAnsi="Times New Roman" w:cs="Times New Roman"/>
                <w:sz w:val="24"/>
                <w:szCs w:val="24"/>
              </w:rPr>
              <w:t xml:space="preserve">Visu trīs Ieskaites darbu kopējais ieguldījums kursa gala vērtējumā tādējādi ir 60%. Vērtējot ieskaites darbu, tiek novērtēts: (i) individuālā darba fāze un iesniegtā individuālā darba saturs, (ii) individuālā darba prezentācija un atbilžu uz jautājumiem kvalitāti, (iii) darbs grupā un studenta aktivitāte un ieguldījums </w:t>
            </w:r>
            <w:proofErr w:type="spellStart"/>
            <w:r w:rsidRPr="00AC3DB3">
              <w:rPr>
                <w:rFonts w:ascii="Times New Roman" w:hAnsi="Times New Roman" w:cs="Times New Roman"/>
                <w:sz w:val="24"/>
                <w:szCs w:val="24"/>
              </w:rPr>
              <w:t>kopsecinājumu</w:t>
            </w:r>
            <w:proofErr w:type="spellEnd"/>
            <w:r w:rsidRPr="00AC3DB3">
              <w:rPr>
                <w:rFonts w:ascii="Times New Roman" w:hAnsi="Times New Roman" w:cs="Times New Roman"/>
                <w:sz w:val="24"/>
                <w:szCs w:val="24"/>
              </w:rPr>
              <w:t xml:space="preserve"> izstrādāšanā, izstrādāto </w:t>
            </w:r>
            <w:proofErr w:type="spellStart"/>
            <w:r w:rsidRPr="00AC3DB3">
              <w:rPr>
                <w:rFonts w:ascii="Times New Roman" w:hAnsi="Times New Roman" w:cs="Times New Roman"/>
                <w:sz w:val="24"/>
                <w:szCs w:val="24"/>
              </w:rPr>
              <w:t>kopsecinājuma</w:t>
            </w:r>
            <w:proofErr w:type="spellEnd"/>
            <w:r w:rsidRPr="00AC3DB3">
              <w:rPr>
                <w:rFonts w:ascii="Times New Roman" w:hAnsi="Times New Roman" w:cs="Times New Roman"/>
                <w:sz w:val="24"/>
                <w:szCs w:val="24"/>
              </w:rPr>
              <w:t xml:space="preserve"> satura kvalitāte. </w:t>
            </w:r>
          </w:p>
          <w:p w:rsidR="00AC3DB3" w:rsidRPr="00AC3DB3" w:rsidRDefault="00AC3DB3" w:rsidP="00AC3DB3">
            <w:pPr>
              <w:spacing w:after="45" w:line="360" w:lineRule="auto"/>
              <w:rPr>
                <w:rFonts w:ascii="Times New Roman" w:hAnsi="Times New Roman" w:cs="Times New Roman"/>
                <w:sz w:val="24"/>
                <w:szCs w:val="24"/>
              </w:rPr>
            </w:pPr>
            <w:r w:rsidRPr="00AC3DB3">
              <w:rPr>
                <w:rFonts w:ascii="Times New Roman" w:hAnsi="Times New Roman" w:cs="Times New Roman"/>
                <w:sz w:val="24"/>
                <w:szCs w:val="24"/>
              </w:rPr>
              <w:t>2.</w:t>
            </w:r>
            <w:r>
              <w:rPr>
                <w:rFonts w:ascii="Times New Roman" w:hAnsi="Times New Roman" w:cs="Times New Roman"/>
                <w:sz w:val="24"/>
                <w:szCs w:val="24"/>
              </w:rPr>
              <w:t xml:space="preserve"> </w:t>
            </w:r>
            <w:r w:rsidRPr="00AC3DB3">
              <w:rPr>
                <w:rFonts w:ascii="Times New Roman" w:hAnsi="Times New Roman" w:cs="Times New Roman"/>
                <w:sz w:val="24"/>
                <w:szCs w:val="24"/>
              </w:rPr>
              <w:t>Noslēguma darbs – 40</w:t>
            </w:r>
            <w:r>
              <w:rPr>
                <w:rFonts w:ascii="Times New Roman" w:hAnsi="Times New Roman" w:cs="Times New Roman"/>
                <w:sz w:val="24"/>
                <w:szCs w:val="24"/>
              </w:rPr>
              <w:t xml:space="preserve"> </w:t>
            </w:r>
            <w:r w:rsidRPr="00AC3DB3">
              <w:rPr>
                <w:rFonts w:ascii="Times New Roman" w:hAnsi="Times New Roman" w:cs="Times New Roman"/>
                <w:sz w:val="24"/>
                <w:szCs w:val="24"/>
              </w:rPr>
              <w:t>% no kursa gala vērtējuma.</w:t>
            </w:r>
          </w:p>
          <w:p w:rsidR="00630E5B" w:rsidRPr="00630E5B" w:rsidRDefault="00AC3DB3" w:rsidP="00AC3DB3">
            <w:pPr>
              <w:spacing w:after="45" w:line="360" w:lineRule="auto"/>
              <w:rPr>
                <w:rFonts w:ascii="Times New Roman" w:hAnsi="Times New Roman" w:cs="Times New Roman"/>
                <w:sz w:val="24"/>
                <w:szCs w:val="24"/>
              </w:rPr>
            </w:pPr>
            <w:r w:rsidRPr="00AC3DB3">
              <w:rPr>
                <w:rFonts w:ascii="Times New Roman" w:hAnsi="Times New Roman" w:cs="Times New Roman"/>
                <w:sz w:val="24"/>
                <w:szCs w:val="24"/>
              </w:rPr>
              <w:t xml:space="preserve">Noslēguma darba uzdevums ir izstrādāts priekšlikums par konkrētas pašvaldības plāna ietvaru/vadlīnijām (mērķis, saturs, galvenās rīcības, integrācija pašvaldības kopējā plānošanas sistēmā). Vērtējums ietver: (i) izstrādātā priekšlikuma rakstiskā darba kvalitātes vērtējums, un studenta darba vērtējums noslēguma seminārā, kas ietver: (ii) studenta izstrādātā priekšlikuma publiskās aizstāvēšanas kvalitāte un atbilžu uz </w:t>
            </w:r>
            <w:r w:rsidRPr="00AC3DB3">
              <w:rPr>
                <w:rFonts w:ascii="Times New Roman" w:hAnsi="Times New Roman" w:cs="Times New Roman"/>
                <w:sz w:val="24"/>
                <w:szCs w:val="24"/>
              </w:rPr>
              <w:lastRenderedPageBreak/>
              <w:t>jautājumiem kvalitāte, (iii) studenta dalība aktīvi apspriežot citus izstrādātos priekšlikumus, jautājumu kvalitāte.</w:t>
            </w:r>
          </w:p>
        </w:tc>
      </w:tr>
      <w:tr w:rsidR="00630E5B" w:rsidRPr="00630E5B" w:rsidTr="00D12FF3">
        <w:tc>
          <w:tcPr>
            <w:tcW w:w="169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630E5B" w:rsidRPr="00630E5B" w:rsidRDefault="00630E5B" w:rsidP="00630E5B">
            <w:pPr>
              <w:spacing w:after="45" w:line="360" w:lineRule="auto"/>
              <w:jc w:val="right"/>
              <w:rPr>
                <w:rFonts w:ascii="Times New Roman" w:hAnsi="Times New Roman" w:cs="Times New Roman"/>
                <w:b/>
                <w:bCs/>
                <w:sz w:val="24"/>
                <w:szCs w:val="24"/>
              </w:rPr>
            </w:pPr>
            <w:r w:rsidRPr="00630E5B">
              <w:rPr>
                <w:rFonts w:ascii="Times New Roman" w:hAnsi="Times New Roman" w:cs="Times New Roman"/>
                <w:b/>
                <w:bCs/>
                <w:sz w:val="24"/>
                <w:szCs w:val="24"/>
              </w:rPr>
              <w:lastRenderedPageBreak/>
              <w:t>Mācību literatūra</w:t>
            </w:r>
          </w:p>
        </w:tc>
        <w:tc>
          <w:tcPr>
            <w:tcW w:w="7088"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07573A" w:rsidRPr="0007573A" w:rsidRDefault="0007573A" w:rsidP="0007573A">
            <w:pPr>
              <w:spacing w:line="360" w:lineRule="auto"/>
              <w:ind w:left="417" w:hanging="417"/>
              <w:rPr>
                <w:rFonts w:ascii="Times New Roman" w:hAnsi="Times New Roman" w:cs="Times New Roman"/>
                <w:color w:val="000000"/>
                <w:sz w:val="24"/>
                <w:szCs w:val="24"/>
              </w:rPr>
            </w:pPr>
            <w:r w:rsidRPr="0007573A">
              <w:rPr>
                <w:rFonts w:ascii="Times New Roman" w:hAnsi="Times New Roman" w:cs="Times New Roman"/>
                <w:color w:val="000000"/>
                <w:sz w:val="24"/>
                <w:szCs w:val="24"/>
              </w:rPr>
              <w:t>IPCC (</w:t>
            </w:r>
            <w:proofErr w:type="spellStart"/>
            <w:r w:rsidRPr="0007573A">
              <w:rPr>
                <w:rFonts w:ascii="Times New Roman" w:hAnsi="Times New Roman" w:cs="Times New Roman"/>
                <w:color w:val="000000"/>
                <w:sz w:val="24"/>
                <w:szCs w:val="24"/>
              </w:rPr>
              <w:t>Intergovernmental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Panel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2014: </w:t>
            </w:r>
            <w:proofErr w:type="spellStart"/>
            <w:r w:rsidRPr="0007573A">
              <w:rPr>
                <w:rFonts w:ascii="Times New Roman" w:hAnsi="Times New Roman" w:cs="Times New Roman"/>
                <w:color w:val="000000"/>
                <w:sz w:val="24"/>
                <w:szCs w:val="24"/>
              </w:rPr>
              <w:t>Impacts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Adaptation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Vulnerability</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Fifth</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Assessment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Report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Summary</w:t>
            </w:r>
            <w:proofErr w:type="spellEnd"/>
            <w:r w:rsidRPr="0007573A">
              <w:rPr>
                <w:rFonts w:ascii="Times New Roman" w:hAnsi="Times New Roman" w:cs="Times New Roman"/>
                <w:color w:val="000000"/>
                <w:sz w:val="24"/>
                <w:szCs w:val="24"/>
              </w:rPr>
              <w:t xml:space="preserve"> for </w:t>
            </w:r>
            <w:proofErr w:type="spellStart"/>
            <w:r w:rsidRPr="0007573A">
              <w:rPr>
                <w:rFonts w:ascii="Times New Roman" w:hAnsi="Times New Roman" w:cs="Times New Roman"/>
                <w:color w:val="000000"/>
                <w:sz w:val="24"/>
                <w:szCs w:val="24"/>
              </w:rPr>
              <w:t>Policy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Makers</w:t>
            </w:r>
            <w:proofErr w:type="spellEnd"/>
            <w:r w:rsidRPr="0007573A">
              <w:rPr>
                <w:rFonts w:ascii="Times New Roman" w:hAnsi="Times New Roman" w:cs="Times New Roman"/>
                <w:color w:val="000000"/>
                <w:sz w:val="24"/>
                <w:szCs w:val="24"/>
              </w:rPr>
              <w:t xml:space="preserve">”, 34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 xml:space="preserve">, </w:t>
            </w:r>
            <w:hyperlink r:id="rId9" w:history="1">
              <w:r w:rsidRPr="0007573A">
                <w:rPr>
                  <w:rStyle w:val="Hyperlink"/>
                  <w:rFonts w:ascii="Times New Roman" w:hAnsi="Times New Roman" w:cs="Times New Roman"/>
                  <w:sz w:val="24"/>
                  <w:szCs w:val="24"/>
                </w:rPr>
                <w:t>http://www.ipcc.ch/pdf/assessment-report/ar5/wg2/ar5_wgII_spm_en.pdf</w:t>
              </w:r>
            </w:hyperlink>
            <w:r w:rsidRPr="0007573A">
              <w:rPr>
                <w:rFonts w:ascii="Times New Roman" w:hAnsi="Times New Roman" w:cs="Times New Roman"/>
                <w:color w:val="000000"/>
                <w:sz w:val="24"/>
                <w:szCs w:val="24"/>
              </w:rPr>
              <w:t xml:space="preserve"> </w:t>
            </w:r>
          </w:p>
          <w:p w:rsidR="0007573A" w:rsidRPr="0007573A" w:rsidRDefault="0007573A" w:rsidP="0007573A">
            <w:pPr>
              <w:spacing w:line="360" w:lineRule="auto"/>
              <w:ind w:left="417" w:hanging="417"/>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Latvia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adaptation</w:t>
            </w:r>
            <w:proofErr w:type="spellEnd"/>
            <w:r w:rsidRPr="0007573A">
              <w:rPr>
                <w:rFonts w:ascii="Times New Roman" w:hAnsi="Times New Roman" w:cs="Times New Roman"/>
                <w:color w:val="000000"/>
                <w:sz w:val="24"/>
                <w:szCs w:val="24"/>
              </w:rPr>
              <w:t xml:space="preserve"> to it”” /</w:t>
            </w:r>
            <w:proofErr w:type="spellStart"/>
            <w:r w:rsidRPr="0007573A">
              <w:rPr>
                <w:rFonts w:ascii="Times New Roman" w:hAnsi="Times New Roman" w:cs="Times New Roman"/>
                <w:color w:val="000000"/>
                <w:sz w:val="24"/>
                <w:szCs w:val="24"/>
              </w:rPr>
              <w:t>editors</w:t>
            </w:r>
            <w:proofErr w:type="spellEnd"/>
            <w:r w:rsidRPr="0007573A">
              <w:rPr>
                <w:rFonts w:ascii="Times New Roman" w:hAnsi="Times New Roman" w:cs="Times New Roman"/>
                <w:color w:val="000000"/>
                <w:sz w:val="24"/>
                <w:szCs w:val="24"/>
              </w:rPr>
              <w:t xml:space="preserve"> Māris Kļaviņš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Agrita Briede ; [</w:t>
            </w:r>
            <w:proofErr w:type="spellStart"/>
            <w:r w:rsidRPr="0007573A">
              <w:rPr>
                <w:rFonts w:ascii="Times New Roman" w:hAnsi="Times New Roman" w:cs="Times New Roman"/>
                <w:color w:val="000000"/>
                <w:sz w:val="24"/>
                <w:szCs w:val="24"/>
              </w:rPr>
              <w:t>English</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language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editor</w:t>
            </w:r>
            <w:proofErr w:type="spellEnd"/>
            <w:r w:rsidRPr="0007573A">
              <w:rPr>
                <w:rFonts w:ascii="Times New Roman" w:hAnsi="Times New Roman" w:cs="Times New Roman"/>
                <w:color w:val="000000"/>
                <w:sz w:val="24"/>
                <w:szCs w:val="24"/>
              </w:rPr>
              <w:t xml:space="preserve">: Ervīns </w:t>
            </w:r>
            <w:proofErr w:type="spellStart"/>
            <w:r w:rsidRPr="0007573A">
              <w:rPr>
                <w:rFonts w:ascii="Times New Roman" w:hAnsi="Times New Roman" w:cs="Times New Roman"/>
                <w:color w:val="000000"/>
                <w:sz w:val="24"/>
                <w:szCs w:val="24"/>
              </w:rPr>
              <w:t>Lukševics</w:t>
            </w:r>
            <w:proofErr w:type="spellEnd"/>
            <w:r w:rsidRPr="0007573A">
              <w:rPr>
                <w:rFonts w:ascii="Times New Roman" w:hAnsi="Times New Roman" w:cs="Times New Roman"/>
                <w:color w:val="000000"/>
                <w:sz w:val="24"/>
                <w:szCs w:val="24"/>
              </w:rPr>
              <w:t xml:space="preserve">]. Rīga : University </w:t>
            </w:r>
            <w:proofErr w:type="spellStart"/>
            <w:r w:rsidRPr="0007573A">
              <w:rPr>
                <w:rFonts w:ascii="Times New Roman" w:hAnsi="Times New Roman" w:cs="Times New Roman"/>
                <w:color w:val="000000"/>
                <w:sz w:val="24"/>
                <w:szCs w:val="24"/>
              </w:rPr>
              <w:t>of</w:t>
            </w:r>
            <w:proofErr w:type="spellEnd"/>
            <w:r w:rsidRPr="0007573A">
              <w:rPr>
                <w:rFonts w:ascii="Times New Roman" w:hAnsi="Times New Roman" w:cs="Times New Roman"/>
                <w:color w:val="000000"/>
                <w:sz w:val="24"/>
                <w:szCs w:val="24"/>
              </w:rPr>
              <w:t xml:space="preserve"> Latvia, 2012 (Latgales druka), 186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417" w:hanging="417"/>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impacts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the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Baltic</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Sea</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from</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science</w:t>
            </w:r>
            <w:proofErr w:type="spellEnd"/>
            <w:r w:rsidRPr="0007573A">
              <w:rPr>
                <w:rFonts w:ascii="Times New Roman" w:hAnsi="Times New Roman" w:cs="Times New Roman"/>
                <w:color w:val="000000"/>
                <w:sz w:val="24"/>
                <w:szCs w:val="24"/>
              </w:rPr>
              <w:t xml:space="preserve"> to </w:t>
            </w:r>
            <w:proofErr w:type="spellStart"/>
            <w:r w:rsidRPr="0007573A">
              <w:rPr>
                <w:rFonts w:ascii="Times New Roman" w:hAnsi="Times New Roman" w:cs="Times New Roman"/>
                <w:color w:val="000000"/>
                <w:sz w:val="24"/>
                <w:szCs w:val="24"/>
              </w:rPr>
              <w:t>policy</w:t>
            </w:r>
            <w:proofErr w:type="spellEnd"/>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Marcus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Reckermann</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et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editors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New</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York</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Springer</w:t>
            </w:r>
            <w:proofErr w:type="spellEnd"/>
            <w:r w:rsidRPr="0007573A">
              <w:rPr>
                <w:rFonts w:ascii="Times New Roman" w:hAnsi="Times New Roman" w:cs="Times New Roman"/>
                <w:color w:val="000000"/>
                <w:sz w:val="24"/>
                <w:szCs w:val="24"/>
              </w:rPr>
              <w:t xml:space="preserve">, 2012. 216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417" w:hanging="417"/>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energy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systems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impacts</w:t>
            </w:r>
            <w:proofErr w:type="spellEnd"/>
            <w:r w:rsidRPr="0007573A">
              <w:rPr>
                <w:rFonts w:ascii="Times New Roman" w:hAnsi="Times New Roman" w:cs="Times New Roman"/>
                <w:color w:val="000000"/>
                <w:sz w:val="24"/>
                <w:szCs w:val="24"/>
              </w:rPr>
              <w:t xml:space="preserve">, risks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adaptation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the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Nordic</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Baltic</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countries</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edited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Thorsteinn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Thorsteinsson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Halldór</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Bjernsson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Køpenhavn</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Nordic</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Council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of</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Ministers</w:t>
            </w:r>
            <w:proofErr w:type="spellEnd"/>
            <w:r w:rsidRPr="0007573A">
              <w:rPr>
                <w:rFonts w:ascii="Times New Roman" w:hAnsi="Times New Roman" w:cs="Times New Roman"/>
                <w:color w:val="000000"/>
                <w:sz w:val="24"/>
                <w:szCs w:val="24"/>
              </w:rPr>
              <w:t xml:space="preserve">, 2011, 226 </w:t>
            </w:r>
            <w:proofErr w:type="spellStart"/>
            <w:r w:rsidRPr="0007573A">
              <w:rPr>
                <w:rFonts w:ascii="Times New Roman" w:hAnsi="Times New Roman" w:cs="Times New Roman"/>
                <w:color w:val="000000"/>
                <w:sz w:val="24"/>
                <w:szCs w:val="24"/>
              </w:rPr>
              <w:t>lpp</w:t>
            </w:r>
            <w:proofErr w:type="spellEnd"/>
          </w:p>
          <w:p w:rsidR="0007573A" w:rsidRPr="0007573A" w:rsidRDefault="0007573A" w:rsidP="0007573A">
            <w:pPr>
              <w:spacing w:line="360" w:lineRule="auto"/>
              <w:ind w:left="417" w:hanging="417"/>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:a </w:t>
            </w:r>
            <w:proofErr w:type="spellStart"/>
            <w:r w:rsidRPr="0007573A">
              <w:rPr>
                <w:rFonts w:ascii="Times New Roman" w:hAnsi="Times New Roman" w:cs="Times New Roman"/>
                <w:color w:val="000000"/>
                <w:sz w:val="24"/>
                <w:szCs w:val="24"/>
              </w:rPr>
              <w:t>multidisciplinary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approach</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William</w:t>
            </w:r>
            <w:proofErr w:type="spellEnd"/>
            <w:r w:rsidRPr="0007573A">
              <w:rPr>
                <w:rFonts w:ascii="Times New Roman" w:hAnsi="Times New Roman" w:cs="Times New Roman"/>
                <w:color w:val="000000"/>
                <w:sz w:val="24"/>
                <w:szCs w:val="24"/>
              </w:rPr>
              <w:t xml:space="preserve"> James </w:t>
            </w:r>
            <w:proofErr w:type="spellStart"/>
            <w:r w:rsidRPr="0007573A">
              <w:rPr>
                <w:rFonts w:ascii="Times New Roman" w:hAnsi="Times New Roman" w:cs="Times New Roman"/>
                <w:color w:val="000000"/>
                <w:sz w:val="24"/>
                <w:szCs w:val="24"/>
              </w:rPr>
              <w:t>Burroughs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Cambridge</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New</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York</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Cambridge</w:t>
            </w:r>
            <w:proofErr w:type="spellEnd"/>
            <w:r w:rsidRPr="0007573A">
              <w:rPr>
                <w:rFonts w:ascii="Times New Roman" w:hAnsi="Times New Roman" w:cs="Times New Roman"/>
                <w:color w:val="000000"/>
                <w:sz w:val="24"/>
                <w:szCs w:val="24"/>
              </w:rPr>
              <w:t xml:space="preserve"> University </w:t>
            </w:r>
            <w:proofErr w:type="spellStart"/>
            <w:r w:rsidRPr="0007573A">
              <w:rPr>
                <w:rFonts w:ascii="Times New Roman" w:hAnsi="Times New Roman" w:cs="Times New Roman"/>
                <w:color w:val="000000"/>
                <w:sz w:val="24"/>
                <w:szCs w:val="24"/>
              </w:rPr>
              <w:t>Press</w:t>
            </w:r>
            <w:proofErr w:type="spellEnd"/>
            <w:r w:rsidRPr="0007573A">
              <w:rPr>
                <w:rFonts w:ascii="Times New Roman" w:hAnsi="Times New Roman" w:cs="Times New Roman"/>
                <w:color w:val="000000"/>
                <w:sz w:val="24"/>
                <w:szCs w:val="24"/>
              </w:rPr>
              <w:t xml:space="preserve">, c2007, 378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417" w:hanging="417"/>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biodiversity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edited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by</w:t>
            </w:r>
            <w:proofErr w:type="spellEnd"/>
            <w:r w:rsidRPr="0007573A">
              <w:rPr>
                <w:rFonts w:ascii="Times New Roman" w:hAnsi="Times New Roman" w:cs="Times New Roman"/>
                <w:color w:val="000000"/>
                <w:sz w:val="24"/>
                <w:szCs w:val="24"/>
              </w:rPr>
              <w:t xml:space="preserve"> Thomas E. </w:t>
            </w:r>
            <w:proofErr w:type="spellStart"/>
            <w:r w:rsidRPr="0007573A">
              <w:rPr>
                <w:rFonts w:ascii="Times New Roman" w:hAnsi="Times New Roman" w:cs="Times New Roman"/>
                <w:color w:val="000000"/>
                <w:sz w:val="24"/>
                <w:szCs w:val="24"/>
              </w:rPr>
              <w:t>Lovejoy</w:t>
            </w:r>
            <w:proofErr w:type="spellEnd"/>
            <w:r w:rsidRPr="0007573A">
              <w:rPr>
                <w:rFonts w:ascii="Times New Roman" w:hAnsi="Times New Roman" w:cs="Times New Roman"/>
                <w:color w:val="000000"/>
                <w:sz w:val="24"/>
                <w:szCs w:val="24"/>
              </w:rPr>
              <w:t xml:space="preserve"> &amp; </w:t>
            </w:r>
            <w:proofErr w:type="spellStart"/>
            <w:r w:rsidRPr="0007573A">
              <w:rPr>
                <w:rFonts w:ascii="Times New Roman" w:hAnsi="Times New Roman" w:cs="Times New Roman"/>
                <w:color w:val="000000"/>
                <w:sz w:val="24"/>
                <w:szCs w:val="24"/>
              </w:rPr>
              <w:t>Lee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Hannah</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New</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Haven</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London</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Yale</w:t>
            </w:r>
            <w:proofErr w:type="spellEnd"/>
            <w:r w:rsidRPr="0007573A">
              <w:rPr>
                <w:rFonts w:ascii="Times New Roman" w:hAnsi="Times New Roman" w:cs="Times New Roman"/>
                <w:color w:val="000000"/>
                <w:sz w:val="24"/>
                <w:szCs w:val="24"/>
              </w:rPr>
              <w:t xml:space="preserve"> University </w:t>
            </w:r>
            <w:proofErr w:type="spellStart"/>
            <w:r w:rsidRPr="0007573A">
              <w:rPr>
                <w:rFonts w:ascii="Times New Roman" w:hAnsi="Times New Roman" w:cs="Times New Roman"/>
                <w:color w:val="000000"/>
                <w:sz w:val="24"/>
                <w:szCs w:val="24"/>
              </w:rPr>
              <w:t>Press</w:t>
            </w:r>
            <w:proofErr w:type="spellEnd"/>
            <w:r w:rsidRPr="0007573A">
              <w:rPr>
                <w:rFonts w:ascii="Times New Roman" w:hAnsi="Times New Roman" w:cs="Times New Roman"/>
                <w:color w:val="000000"/>
                <w:sz w:val="24"/>
                <w:szCs w:val="24"/>
              </w:rPr>
              <w:t xml:space="preserve">, c2005, 418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417" w:hanging="417"/>
              <w:rPr>
                <w:rFonts w:ascii="Times New Roman" w:hAnsi="Times New Roman" w:cs="Times New Roman"/>
                <w:color w:val="000000"/>
                <w:sz w:val="24"/>
                <w:szCs w:val="24"/>
              </w:rPr>
            </w:pPr>
            <w:r w:rsidRPr="0007573A">
              <w:rPr>
                <w:rFonts w:ascii="Times New Roman" w:hAnsi="Times New Roman" w:cs="Times New Roman"/>
                <w:color w:val="000000"/>
                <w:sz w:val="24"/>
                <w:szCs w:val="24"/>
              </w:rPr>
              <w:t>„Klimata pārmaiņas :izaicinājumi Latvijai starptautiskajā vidē” /Stratēģiskās analīzes komisija ; [zinātniskā redaktore Gunda Reire].  Rīga : Zinātne, 2008, 222 lappuses.</w:t>
            </w:r>
          </w:p>
          <w:p w:rsidR="0007573A" w:rsidRPr="0007573A" w:rsidRDefault="0007573A" w:rsidP="0007573A">
            <w:pPr>
              <w:spacing w:line="360" w:lineRule="auto"/>
              <w:ind w:left="417" w:hanging="417"/>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Fenoloģiskās</w:t>
            </w:r>
            <w:proofErr w:type="spellEnd"/>
            <w:r w:rsidRPr="0007573A">
              <w:rPr>
                <w:rFonts w:ascii="Times New Roman" w:hAnsi="Times New Roman" w:cs="Times New Roman"/>
                <w:color w:val="000000"/>
                <w:sz w:val="24"/>
                <w:szCs w:val="24"/>
              </w:rPr>
              <w:t xml:space="preserve"> izmaiņas un to ietekmējošie klimatiskie faktori” /</w:t>
            </w:r>
            <w:proofErr w:type="spellStart"/>
            <w:r w:rsidRPr="0007573A">
              <w:rPr>
                <w:rFonts w:ascii="Times New Roman" w:hAnsi="Times New Roman" w:cs="Times New Roman"/>
                <w:color w:val="000000"/>
                <w:sz w:val="24"/>
                <w:szCs w:val="24"/>
              </w:rPr>
              <w:t>G.Kalvāne</w:t>
            </w:r>
            <w:proofErr w:type="spellEnd"/>
            <w:r w:rsidRPr="0007573A">
              <w:rPr>
                <w:rFonts w:ascii="Times New Roman" w:hAnsi="Times New Roman" w:cs="Times New Roman"/>
                <w:color w:val="000000"/>
                <w:sz w:val="24"/>
                <w:szCs w:val="24"/>
              </w:rPr>
              <w:t xml:space="preserve">, promocijas darbs doktora zinātniskā grāda iegūšanai </w:t>
            </w:r>
            <w:r w:rsidRPr="0007573A">
              <w:rPr>
                <w:rFonts w:ascii="Times New Roman" w:hAnsi="Times New Roman" w:cs="Times New Roman"/>
                <w:color w:val="000000"/>
                <w:sz w:val="24"/>
                <w:szCs w:val="24"/>
              </w:rPr>
              <w:lastRenderedPageBreak/>
              <w:t xml:space="preserve">ģeogrāfijā, </w:t>
            </w:r>
            <w:proofErr w:type="spellStart"/>
            <w:r w:rsidRPr="0007573A">
              <w:rPr>
                <w:rFonts w:ascii="Times New Roman" w:hAnsi="Times New Roman" w:cs="Times New Roman"/>
                <w:color w:val="000000"/>
                <w:sz w:val="24"/>
                <w:szCs w:val="24"/>
              </w:rPr>
              <w:t>apakšnozare</w:t>
            </w:r>
            <w:proofErr w:type="spellEnd"/>
            <w:r w:rsidRPr="0007573A">
              <w:rPr>
                <w:rFonts w:ascii="Times New Roman" w:hAnsi="Times New Roman" w:cs="Times New Roman"/>
                <w:color w:val="000000"/>
                <w:sz w:val="24"/>
                <w:szCs w:val="24"/>
              </w:rPr>
              <w:t xml:space="preserve">: dabas ģeogrāfija, darba zinātniskā vadītāja </w:t>
            </w:r>
            <w:proofErr w:type="spellStart"/>
            <w:r w:rsidRPr="0007573A">
              <w:rPr>
                <w:rFonts w:ascii="Times New Roman" w:hAnsi="Times New Roman" w:cs="Times New Roman"/>
                <w:color w:val="000000"/>
                <w:sz w:val="24"/>
                <w:szCs w:val="24"/>
              </w:rPr>
              <w:t>A.Briede</w:t>
            </w:r>
            <w:proofErr w:type="spellEnd"/>
            <w:r w:rsidRPr="0007573A">
              <w:rPr>
                <w:rFonts w:ascii="Times New Roman" w:hAnsi="Times New Roman" w:cs="Times New Roman"/>
                <w:color w:val="000000"/>
                <w:sz w:val="24"/>
                <w:szCs w:val="24"/>
              </w:rPr>
              <w:t>/ LU, ĢZZF, Ģeogrāfijas nodaļa, Rīga: LU Akadēmiskais apgāds, 2011, 165 lpp.</w:t>
            </w:r>
          </w:p>
          <w:p w:rsidR="0007573A" w:rsidRPr="0007573A" w:rsidRDefault="0007573A" w:rsidP="0007573A">
            <w:pPr>
              <w:spacing w:line="360" w:lineRule="auto"/>
              <w:ind w:left="417" w:hanging="417"/>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„Klimata mainība Latvijā :piemērošanās pasākumi” /Valsts pētījumu programma "Klimata maiņas ietekme uz Latvijas ūdeņu vidi" ; [autori: Juris Aigars ... [u.c.] ; </w:t>
            </w:r>
            <w:proofErr w:type="spellStart"/>
            <w:r w:rsidRPr="0007573A">
              <w:rPr>
                <w:rFonts w:ascii="Times New Roman" w:hAnsi="Times New Roman" w:cs="Times New Roman"/>
                <w:color w:val="000000"/>
                <w:sz w:val="24"/>
                <w:szCs w:val="24"/>
              </w:rPr>
              <w:t>atb</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red</w:t>
            </w:r>
            <w:proofErr w:type="spellEnd"/>
            <w:r w:rsidRPr="0007573A">
              <w:rPr>
                <w:rFonts w:ascii="Times New Roman" w:hAnsi="Times New Roman" w:cs="Times New Roman"/>
                <w:color w:val="000000"/>
                <w:sz w:val="24"/>
                <w:szCs w:val="24"/>
              </w:rPr>
              <w:t xml:space="preserve">.: Kristīne Āboliņa ; </w:t>
            </w:r>
            <w:proofErr w:type="spellStart"/>
            <w:r w:rsidRPr="0007573A">
              <w:rPr>
                <w:rFonts w:ascii="Times New Roman" w:hAnsi="Times New Roman" w:cs="Times New Roman"/>
                <w:color w:val="000000"/>
                <w:sz w:val="24"/>
                <w:szCs w:val="24"/>
              </w:rPr>
              <w:t>zin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red</w:t>
            </w:r>
            <w:proofErr w:type="spellEnd"/>
            <w:r w:rsidRPr="0007573A">
              <w:rPr>
                <w:rFonts w:ascii="Times New Roman" w:hAnsi="Times New Roman" w:cs="Times New Roman"/>
                <w:color w:val="000000"/>
                <w:sz w:val="24"/>
                <w:szCs w:val="24"/>
              </w:rPr>
              <w:t>.: Māris Kļaviņš, Agrita Briede].  Rīga : Kalme, 2009, 63 lappuses.</w:t>
            </w:r>
          </w:p>
          <w:p w:rsidR="0007573A" w:rsidRPr="0007573A" w:rsidRDefault="0007573A" w:rsidP="0007573A">
            <w:pPr>
              <w:spacing w:line="360" w:lineRule="auto"/>
              <w:ind w:left="417" w:hanging="417"/>
              <w:rPr>
                <w:rFonts w:ascii="Times New Roman" w:hAnsi="Times New Roman" w:cs="Times New Roman"/>
                <w:color w:val="000000"/>
                <w:sz w:val="24"/>
                <w:szCs w:val="24"/>
              </w:rPr>
            </w:pPr>
            <w:r w:rsidRPr="0007573A">
              <w:rPr>
                <w:rFonts w:ascii="Times New Roman" w:hAnsi="Times New Roman" w:cs="Times New Roman"/>
                <w:color w:val="000000"/>
                <w:sz w:val="24"/>
                <w:szCs w:val="24"/>
              </w:rPr>
              <w:t>„Klimata mainība un globālā sasilšana” /[Māris Kļaviņš ... [u.c.] ; Māra Kļaviņa un Andra Andrušaiša redakcijā. Rīga : LU Akadēmiskais apgāds, c2008, 173 lappuses.</w:t>
            </w:r>
          </w:p>
          <w:p w:rsidR="00630E5B" w:rsidRPr="0007573A" w:rsidRDefault="0007573A" w:rsidP="0007573A">
            <w:pPr>
              <w:spacing w:line="360" w:lineRule="auto"/>
              <w:ind w:left="417" w:hanging="417"/>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Baltadapt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Action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Plan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recommended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actions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proposed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guidelines</w:t>
            </w:r>
            <w:proofErr w:type="spellEnd"/>
            <w:r w:rsidRPr="0007573A">
              <w:rPr>
                <w:rFonts w:ascii="Times New Roman" w:hAnsi="Times New Roman" w:cs="Times New Roman"/>
                <w:color w:val="000000"/>
                <w:sz w:val="24"/>
                <w:szCs w:val="24"/>
              </w:rPr>
              <w:t xml:space="preserve"> for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adaptation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the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Baltic</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Sea</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Region</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main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authors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Susanne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Altvater</w:t>
            </w:r>
            <w:proofErr w:type="spellEnd"/>
            <w:r w:rsidRPr="0007573A">
              <w:rPr>
                <w:rFonts w:ascii="Times New Roman" w:hAnsi="Times New Roman" w:cs="Times New Roman"/>
                <w:color w:val="000000"/>
                <w:sz w:val="24"/>
                <w:szCs w:val="24"/>
              </w:rPr>
              <w:t xml:space="preserve">, Franziska </w:t>
            </w:r>
            <w:proofErr w:type="spellStart"/>
            <w:r w:rsidRPr="0007573A">
              <w:rPr>
                <w:rFonts w:ascii="Times New Roman" w:hAnsi="Times New Roman" w:cs="Times New Roman"/>
                <w:color w:val="000000"/>
                <w:sz w:val="24"/>
                <w:szCs w:val="24"/>
              </w:rPr>
              <w:t>Stuke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Copenhagen</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Ole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Krarup</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Leth</w:t>
            </w:r>
            <w:proofErr w:type="spellEnd"/>
            <w:r w:rsidRPr="0007573A">
              <w:rPr>
                <w:rFonts w:ascii="Times New Roman" w:hAnsi="Times New Roman" w:cs="Times New Roman"/>
                <w:color w:val="000000"/>
                <w:sz w:val="24"/>
                <w:szCs w:val="24"/>
              </w:rPr>
              <w:t xml:space="preserve">, 2013, 59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Baltadapt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Strategy</w:t>
            </w:r>
            <w:proofErr w:type="spellEnd"/>
            <w:r w:rsidRPr="0007573A">
              <w:rPr>
                <w:rFonts w:ascii="Times New Roman" w:hAnsi="Times New Roman" w:cs="Times New Roman"/>
                <w:color w:val="000000"/>
                <w:sz w:val="24"/>
                <w:szCs w:val="24"/>
              </w:rPr>
              <w:t xml:space="preserve"> for </w:t>
            </w:r>
            <w:proofErr w:type="spellStart"/>
            <w:r w:rsidRPr="0007573A">
              <w:rPr>
                <w:rFonts w:ascii="Times New Roman" w:hAnsi="Times New Roman" w:cs="Times New Roman"/>
                <w:color w:val="000000"/>
                <w:sz w:val="24"/>
                <w:szCs w:val="24"/>
              </w:rPr>
              <w:t>adaptation</w:t>
            </w:r>
            <w:proofErr w:type="spellEnd"/>
            <w:r w:rsidRPr="0007573A">
              <w:rPr>
                <w:rFonts w:ascii="Times New Roman" w:hAnsi="Times New Roman" w:cs="Times New Roman"/>
                <w:color w:val="000000"/>
                <w:sz w:val="24"/>
                <w:szCs w:val="24"/>
              </w:rPr>
              <w:t xml:space="preserve"> to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the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Baltic</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Sea</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Region:recommended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actions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proposed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guidelines</w:t>
            </w:r>
            <w:proofErr w:type="spellEnd"/>
            <w:r w:rsidRPr="0007573A">
              <w:rPr>
                <w:rFonts w:ascii="Times New Roman" w:hAnsi="Times New Roman" w:cs="Times New Roman"/>
                <w:color w:val="000000"/>
                <w:sz w:val="24"/>
                <w:szCs w:val="24"/>
              </w:rPr>
              <w:t xml:space="preserve"> for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adaptation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the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Baltic</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Sea</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Region</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main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author</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Lotta</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Andersson</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Copenhagen</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Ole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Krarup</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Leth</w:t>
            </w:r>
            <w:proofErr w:type="spellEnd"/>
            <w:r w:rsidRPr="0007573A">
              <w:rPr>
                <w:rFonts w:ascii="Times New Roman" w:hAnsi="Times New Roman" w:cs="Times New Roman"/>
                <w:color w:val="000000"/>
                <w:sz w:val="24"/>
                <w:szCs w:val="24"/>
              </w:rPr>
              <w:t xml:space="preserve">, 2013], 49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tc>
      </w:tr>
      <w:tr w:rsidR="00630E5B" w:rsidRPr="00630E5B" w:rsidTr="00D12FF3">
        <w:tc>
          <w:tcPr>
            <w:tcW w:w="169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630E5B" w:rsidRPr="00630E5B" w:rsidRDefault="00630E5B" w:rsidP="00630E5B">
            <w:pPr>
              <w:spacing w:after="45" w:line="360" w:lineRule="auto"/>
              <w:jc w:val="right"/>
              <w:rPr>
                <w:rFonts w:ascii="Times New Roman" w:hAnsi="Times New Roman" w:cs="Times New Roman"/>
                <w:b/>
                <w:bCs/>
                <w:sz w:val="24"/>
                <w:szCs w:val="24"/>
              </w:rPr>
            </w:pPr>
            <w:proofErr w:type="spellStart"/>
            <w:r w:rsidRPr="00630E5B">
              <w:rPr>
                <w:rFonts w:ascii="Times New Roman" w:hAnsi="Times New Roman" w:cs="Times New Roman"/>
                <w:b/>
                <w:bCs/>
                <w:sz w:val="24"/>
                <w:szCs w:val="24"/>
              </w:rPr>
              <w:lastRenderedPageBreak/>
              <w:t>Papildliteratūra</w:t>
            </w:r>
            <w:proofErr w:type="spellEnd"/>
          </w:p>
        </w:tc>
        <w:tc>
          <w:tcPr>
            <w:tcW w:w="7088"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IPCC (</w:t>
            </w:r>
            <w:proofErr w:type="spellStart"/>
            <w:r w:rsidRPr="0007573A">
              <w:rPr>
                <w:rFonts w:ascii="Times New Roman" w:hAnsi="Times New Roman" w:cs="Times New Roman"/>
                <w:color w:val="000000"/>
                <w:sz w:val="24"/>
                <w:szCs w:val="24"/>
              </w:rPr>
              <w:t>Intergovernmental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Panel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2014: </w:t>
            </w:r>
            <w:proofErr w:type="spellStart"/>
            <w:r w:rsidRPr="0007573A">
              <w:rPr>
                <w:rFonts w:ascii="Times New Roman" w:hAnsi="Times New Roman" w:cs="Times New Roman"/>
                <w:color w:val="000000"/>
                <w:sz w:val="24"/>
                <w:szCs w:val="24"/>
              </w:rPr>
              <w:t>Impacts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Adaptation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Vulnerability</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Fifth</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Assessment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Report</w:t>
            </w:r>
            <w:proofErr w:type="spellEnd"/>
            <w:r w:rsidRPr="0007573A">
              <w:rPr>
                <w:rFonts w:ascii="Times New Roman" w:hAnsi="Times New Roman" w:cs="Times New Roman"/>
                <w:color w:val="000000"/>
                <w:sz w:val="24"/>
                <w:szCs w:val="24"/>
              </w:rPr>
              <w:t xml:space="preserve">), pieejams vietnē </w:t>
            </w:r>
            <w:hyperlink r:id="rId10" w:history="1">
              <w:r w:rsidRPr="001E5D50">
                <w:rPr>
                  <w:rStyle w:val="Hyperlink"/>
                  <w:rFonts w:ascii="Times New Roman" w:hAnsi="Times New Roman" w:cs="Times New Roman"/>
                  <w:sz w:val="24"/>
                  <w:szCs w:val="24"/>
                </w:rPr>
                <w:t>http://www.ipcc.ch/report/ar5/wg2/</w:t>
              </w:r>
            </w:hyperlink>
            <w:r>
              <w:rPr>
                <w:rFonts w:ascii="Times New Roman" w:hAnsi="Times New Roman" w:cs="Times New Roman"/>
                <w:color w:val="000000"/>
                <w:sz w:val="24"/>
                <w:szCs w:val="24"/>
              </w:rPr>
              <w:t xml:space="preserve"> </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„Bioenerģijas tehnoloģijas” /</w:t>
            </w:r>
            <w:proofErr w:type="spellStart"/>
            <w:r w:rsidRPr="0007573A">
              <w:rPr>
                <w:rFonts w:ascii="Times New Roman" w:hAnsi="Times New Roman" w:cs="Times New Roman"/>
                <w:color w:val="000000"/>
                <w:sz w:val="24"/>
                <w:szCs w:val="24"/>
              </w:rPr>
              <w:t>D.Blumberga</w:t>
            </w:r>
            <w:proofErr w:type="spellEnd"/>
            <w:r w:rsidRPr="0007573A">
              <w:rPr>
                <w:rFonts w:ascii="Times New Roman" w:hAnsi="Times New Roman" w:cs="Times New Roman"/>
                <w:color w:val="000000"/>
                <w:sz w:val="24"/>
                <w:szCs w:val="24"/>
              </w:rPr>
              <w:t xml:space="preserve"> un citi, </w:t>
            </w:r>
            <w:proofErr w:type="spellStart"/>
            <w:r w:rsidRPr="0007573A">
              <w:rPr>
                <w:rFonts w:ascii="Times New Roman" w:hAnsi="Times New Roman" w:cs="Times New Roman"/>
                <w:color w:val="000000"/>
                <w:sz w:val="24"/>
                <w:szCs w:val="24"/>
              </w:rPr>
              <w:t>D,Blumbergas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red</w:t>
            </w:r>
            <w:proofErr w:type="spellEnd"/>
            <w:r w:rsidRPr="0007573A">
              <w:rPr>
                <w:rFonts w:ascii="Times New Roman" w:hAnsi="Times New Roman" w:cs="Times New Roman"/>
                <w:color w:val="000000"/>
                <w:sz w:val="24"/>
                <w:szCs w:val="24"/>
              </w:rPr>
              <w:t>./, RTU Vides aizsardzības un siltuma sistēmu institūts, Rīga, 2011, 272 lpp. Grāmata pieejama (nozīmīgs eksemplāru skaits) RTU bibliotēkā, šobrīd LU AB nav pieejama</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„Vides vadība un </w:t>
            </w:r>
            <w:proofErr w:type="spellStart"/>
            <w:r w:rsidRPr="0007573A">
              <w:rPr>
                <w:rFonts w:ascii="Times New Roman" w:hAnsi="Times New Roman" w:cs="Times New Roman"/>
                <w:color w:val="000000"/>
                <w:sz w:val="24"/>
                <w:szCs w:val="24"/>
              </w:rPr>
              <w:t>energopārvaldība</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S.Valtere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S.N.Kalniņš</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D.Blumberga</w:t>
            </w:r>
            <w:proofErr w:type="spellEnd"/>
            <w:r w:rsidRPr="0007573A">
              <w:rPr>
                <w:rFonts w:ascii="Times New Roman" w:hAnsi="Times New Roman" w:cs="Times New Roman"/>
                <w:color w:val="000000"/>
                <w:sz w:val="24"/>
                <w:szCs w:val="24"/>
              </w:rPr>
              <w:t xml:space="preserve">/, RTU izdevniecība, Rīga, 2014, 288.lpp. Grāmata </w:t>
            </w:r>
            <w:r w:rsidRPr="0007573A">
              <w:rPr>
                <w:rFonts w:ascii="Times New Roman" w:hAnsi="Times New Roman" w:cs="Times New Roman"/>
                <w:color w:val="000000"/>
                <w:sz w:val="24"/>
                <w:szCs w:val="24"/>
              </w:rPr>
              <w:lastRenderedPageBreak/>
              <w:t>pieejama (nozīmīgs eksemplāru skaits) RTU bibliotēkā. Neliels skaits (2) eksemplāri pieejami LU AB Misiņa bibliotēkā un LNB.</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Managing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the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transition</w:t>
            </w:r>
            <w:proofErr w:type="spellEnd"/>
            <w:r w:rsidRPr="0007573A">
              <w:rPr>
                <w:rFonts w:ascii="Times New Roman" w:hAnsi="Times New Roman" w:cs="Times New Roman"/>
                <w:color w:val="000000"/>
                <w:sz w:val="24"/>
                <w:szCs w:val="24"/>
              </w:rPr>
              <w:t xml:space="preserve"> to </w:t>
            </w:r>
            <w:proofErr w:type="spellStart"/>
            <w:r w:rsidRPr="0007573A">
              <w:rPr>
                <w:rFonts w:ascii="Times New Roman" w:hAnsi="Times New Roman" w:cs="Times New Roman"/>
                <w:color w:val="000000"/>
                <w:sz w:val="24"/>
                <w:szCs w:val="24"/>
              </w:rPr>
              <w:t>renewable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energy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theory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practice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from</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local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regional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macro</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perspectives</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edited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Jeroen</w:t>
            </w:r>
            <w:proofErr w:type="spellEnd"/>
            <w:r w:rsidRPr="0007573A">
              <w:rPr>
                <w:rFonts w:ascii="Times New Roman" w:hAnsi="Times New Roman" w:cs="Times New Roman"/>
                <w:color w:val="000000"/>
                <w:sz w:val="24"/>
                <w:szCs w:val="24"/>
              </w:rPr>
              <w:t xml:space="preserve"> C.J.M. van </w:t>
            </w:r>
            <w:proofErr w:type="spellStart"/>
            <w:r w:rsidRPr="0007573A">
              <w:rPr>
                <w:rFonts w:ascii="Times New Roman" w:hAnsi="Times New Roman" w:cs="Times New Roman"/>
                <w:color w:val="000000"/>
                <w:sz w:val="24"/>
                <w:szCs w:val="24"/>
              </w:rPr>
              <w:t>den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Bergh</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Frank R. </w:t>
            </w:r>
            <w:proofErr w:type="spellStart"/>
            <w:r w:rsidRPr="0007573A">
              <w:rPr>
                <w:rFonts w:ascii="Times New Roman" w:hAnsi="Times New Roman" w:cs="Times New Roman"/>
                <w:color w:val="000000"/>
                <w:sz w:val="24"/>
                <w:szCs w:val="24"/>
              </w:rPr>
              <w:t>Bruinsma</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Cheltenham</w:t>
            </w:r>
            <w:proofErr w:type="spellEnd"/>
            <w:r w:rsidRPr="0007573A">
              <w:rPr>
                <w:rFonts w:ascii="Times New Roman" w:hAnsi="Times New Roman" w:cs="Times New Roman"/>
                <w:color w:val="000000"/>
                <w:sz w:val="24"/>
                <w:szCs w:val="24"/>
              </w:rPr>
              <w:t xml:space="preserve">, UK ; </w:t>
            </w:r>
            <w:proofErr w:type="spellStart"/>
            <w:r w:rsidRPr="0007573A">
              <w:rPr>
                <w:rFonts w:ascii="Times New Roman" w:hAnsi="Times New Roman" w:cs="Times New Roman"/>
                <w:color w:val="000000"/>
                <w:sz w:val="24"/>
                <w:szCs w:val="24"/>
              </w:rPr>
              <w:t>Northampton</w:t>
            </w:r>
            <w:proofErr w:type="spellEnd"/>
            <w:r w:rsidRPr="0007573A">
              <w:rPr>
                <w:rFonts w:ascii="Times New Roman" w:hAnsi="Times New Roman" w:cs="Times New Roman"/>
                <w:color w:val="000000"/>
                <w:sz w:val="24"/>
                <w:szCs w:val="24"/>
              </w:rPr>
              <w:t xml:space="preserve">, MA, USA : </w:t>
            </w:r>
            <w:proofErr w:type="spellStart"/>
            <w:r w:rsidRPr="0007573A">
              <w:rPr>
                <w:rFonts w:ascii="Times New Roman" w:hAnsi="Times New Roman" w:cs="Times New Roman"/>
                <w:color w:val="000000"/>
                <w:sz w:val="24"/>
                <w:szCs w:val="24"/>
              </w:rPr>
              <w:t>Edward</w:t>
            </w:r>
            <w:proofErr w:type="spellEnd"/>
            <w:r w:rsidRPr="0007573A">
              <w:rPr>
                <w:rFonts w:ascii="Times New Roman" w:hAnsi="Times New Roman" w:cs="Times New Roman"/>
                <w:color w:val="000000"/>
                <w:sz w:val="24"/>
                <w:szCs w:val="24"/>
              </w:rPr>
              <w:t xml:space="preserve"> Elgar, c2008, 385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 xml:space="preserve">. Grāmata pieejama LUB </w:t>
            </w:r>
            <w:proofErr w:type="spellStart"/>
            <w:r w:rsidRPr="0007573A">
              <w:rPr>
                <w:rFonts w:ascii="Times New Roman" w:hAnsi="Times New Roman" w:cs="Times New Roman"/>
                <w:color w:val="000000"/>
                <w:sz w:val="24"/>
                <w:szCs w:val="24"/>
              </w:rPr>
              <w:t>Bibl</w:t>
            </w:r>
            <w:proofErr w:type="spellEnd"/>
            <w:r w:rsidRPr="0007573A">
              <w:rPr>
                <w:rFonts w:ascii="Times New Roman" w:hAnsi="Times New Roman" w:cs="Times New Roman"/>
                <w:color w:val="000000"/>
                <w:sz w:val="24"/>
                <w:szCs w:val="24"/>
              </w:rPr>
              <w:t>. Aspazijas bulvārī.</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„Vides tehnoloģijas” /Andra Blumberga ... [u.c.] ; Dagnijas Blumbergas redakcijā. Rīga : Latvijas Universitāte, c2010. 212 lpp. Grāmatas nozīmīgs eksemplāru skaits pieejams LU AB, tajā skaitā ĢZZF. </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Atjaunojamie energoresursi un to izmantošana Latvijā /Autoru kolektīvs/, Latvijas Atkritumu Saimniecības Asociācija LASA, Rīga, 2011, 94 lpp. Grāmata pieejama pēc vienošanās LASA.</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the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Baltic</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Sea</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area</w:t>
            </w:r>
            <w:proofErr w:type="spellEnd"/>
            <w:r w:rsidRPr="0007573A">
              <w:rPr>
                <w:rFonts w:ascii="Times New Roman" w:hAnsi="Times New Roman" w:cs="Times New Roman"/>
                <w:color w:val="000000"/>
                <w:sz w:val="24"/>
                <w:szCs w:val="24"/>
              </w:rPr>
              <w:t xml:space="preserve"> :HELCOM </w:t>
            </w:r>
            <w:proofErr w:type="spellStart"/>
            <w:r w:rsidRPr="0007573A">
              <w:rPr>
                <w:rFonts w:ascii="Times New Roman" w:hAnsi="Times New Roman" w:cs="Times New Roman"/>
                <w:color w:val="000000"/>
                <w:sz w:val="24"/>
                <w:szCs w:val="24"/>
              </w:rPr>
              <w:t>thematic</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assessment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2013” /Helsinki </w:t>
            </w:r>
            <w:proofErr w:type="spellStart"/>
            <w:r w:rsidRPr="0007573A">
              <w:rPr>
                <w:rFonts w:ascii="Times New Roman" w:hAnsi="Times New Roman" w:cs="Times New Roman"/>
                <w:color w:val="000000"/>
                <w:sz w:val="24"/>
                <w:szCs w:val="24"/>
              </w:rPr>
              <w:t>Commission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Baltic</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Marine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Protection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Commission</w:t>
            </w:r>
            <w:proofErr w:type="spellEnd"/>
            <w:r w:rsidRPr="0007573A">
              <w:rPr>
                <w:rFonts w:ascii="Times New Roman" w:hAnsi="Times New Roman" w:cs="Times New Roman"/>
                <w:color w:val="000000"/>
                <w:sz w:val="24"/>
                <w:szCs w:val="24"/>
              </w:rPr>
              <w:t xml:space="preserve">, 66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 xml:space="preserve">. Grāmata pieejama LU ĢZZF bibliotēkā </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health</w:t>
            </w:r>
            <w:proofErr w:type="spellEnd"/>
            <w:r w:rsidRPr="0007573A">
              <w:rPr>
                <w:rFonts w:ascii="Times New Roman" w:hAnsi="Times New Roman" w:cs="Times New Roman"/>
                <w:color w:val="000000"/>
                <w:sz w:val="24"/>
                <w:szCs w:val="24"/>
              </w:rPr>
              <w:t xml:space="preserve"> :a </w:t>
            </w:r>
            <w:proofErr w:type="spellStart"/>
            <w:r w:rsidRPr="0007573A">
              <w:rPr>
                <w:rFonts w:ascii="Times New Roman" w:hAnsi="Times New Roman" w:cs="Times New Roman"/>
                <w:color w:val="000000"/>
                <w:sz w:val="24"/>
                <w:szCs w:val="24"/>
              </w:rPr>
              <w:t>tool</w:t>
            </w:r>
            <w:proofErr w:type="spellEnd"/>
            <w:r w:rsidRPr="0007573A">
              <w:rPr>
                <w:rFonts w:ascii="Times New Roman" w:hAnsi="Times New Roman" w:cs="Times New Roman"/>
                <w:color w:val="000000"/>
                <w:sz w:val="24"/>
                <w:szCs w:val="24"/>
              </w:rPr>
              <w:t xml:space="preserve"> to </w:t>
            </w:r>
            <w:proofErr w:type="spellStart"/>
            <w:r w:rsidRPr="0007573A">
              <w:rPr>
                <w:rFonts w:ascii="Times New Roman" w:hAnsi="Times New Roman" w:cs="Times New Roman"/>
                <w:color w:val="000000"/>
                <w:sz w:val="24"/>
                <w:szCs w:val="24"/>
              </w:rPr>
              <w:t>estimate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health</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adaptation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costs</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developed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Guy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Hutton</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et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al</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World</w:t>
            </w:r>
            <w:proofErr w:type="spellEnd"/>
            <w:r w:rsidRPr="0007573A">
              <w:rPr>
                <w:rFonts w:ascii="Times New Roman" w:hAnsi="Times New Roman" w:cs="Times New Roman"/>
                <w:color w:val="000000"/>
                <w:sz w:val="24"/>
                <w:szCs w:val="24"/>
              </w:rPr>
              <w:t xml:space="preserve"> Health </w:t>
            </w:r>
            <w:proofErr w:type="spellStart"/>
            <w:r w:rsidRPr="0007573A">
              <w:rPr>
                <w:rFonts w:ascii="Times New Roman" w:hAnsi="Times New Roman" w:cs="Times New Roman"/>
                <w:color w:val="000000"/>
                <w:sz w:val="24"/>
                <w:szCs w:val="24"/>
              </w:rPr>
              <w:t>Organization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Regional</w:t>
            </w:r>
            <w:proofErr w:type="spellEnd"/>
            <w:r w:rsidRPr="0007573A">
              <w:rPr>
                <w:rFonts w:ascii="Times New Roman" w:hAnsi="Times New Roman" w:cs="Times New Roman"/>
                <w:color w:val="000000"/>
                <w:sz w:val="24"/>
                <w:szCs w:val="24"/>
              </w:rPr>
              <w:t xml:space="preserve"> Office for Europe, 45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 Izdevums pieejams RSU Informācijas centrā.</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society</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John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Urry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Cambridge</w:t>
            </w:r>
            <w:proofErr w:type="spellEnd"/>
            <w:r w:rsidRPr="0007573A">
              <w:rPr>
                <w:rFonts w:ascii="Times New Roman" w:hAnsi="Times New Roman" w:cs="Times New Roman"/>
                <w:color w:val="000000"/>
                <w:sz w:val="24"/>
                <w:szCs w:val="24"/>
              </w:rPr>
              <w:t xml:space="preserve">, U.K. ; </w:t>
            </w:r>
            <w:proofErr w:type="spellStart"/>
            <w:r w:rsidRPr="0007573A">
              <w:rPr>
                <w:rFonts w:ascii="Times New Roman" w:hAnsi="Times New Roman" w:cs="Times New Roman"/>
                <w:color w:val="000000"/>
                <w:sz w:val="24"/>
                <w:szCs w:val="24"/>
              </w:rPr>
              <w:t>Malden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Mass</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Polity</w:t>
            </w:r>
            <w:proofErr w:type="spellEnd"/>
            <w:r w:rsidRPr="0007573A">
              <w:rPr>
                <w:rFonts w:ascii="Times New Roman" w:hAnsi="Times New Roman" w:cs="Times New Roman"/>
                <w:color w:val="000000"/>
                <w:sz w:val="24"/>
                <w:szCs w:val="24"/>
              </w:rPr>
              <w:t xml:space="preserve">, 2011, 217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 Grāmata pieejama RSU Informācijas centrā</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resilient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cities</w:t>
            </w:r>
            <w:proofErr w:type="spellEnd"/>
            <w:r w:rsidRPr="0007573A">
              <w:rPr>
                <w:rFonts w:ascii="Times New Roman" w:hAnsi="Times New Roman" w:cs="Times New Roman"/>
                <w:color w:val="000000"/>
                <w:sz w:val="24"/>
                <w:szCs w:val="24"/>
              </w:rPr>
              <w:t xml:space="preserve"> :a </w:t>
            </w:r>
            <w:proofErr w:type="spellStart"/>
            <w:r w:rsidRPr="0007573A">
              <w:rPr>
                <w:rFonts w:ascii="Times New Roman" w:hAnsi="Times New Roman" w:cs="Times New Roman"/>
                <w:color w:val="000000"/>
                <w:sz w:val="24"/>
                <w:szCs w:val="24"/>
              </w:rPr>
              <w:t>primer</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reducing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vulnerabilities</w:t>
            </w:r>
            <w:proofErr w:type="spellEnd"/>
            <w:r w:rsidRPr="0007573A">
              <w:rPr>
                <w:rFonts w:ascii="Times New Roman" w:hAnsi="Times New Roman" w:cs="Times New Roman"/>
                <w:color w:val="000000"/>
                <w:sz w:val="24"/>
                <w:szCs w:val="24"/>
              </w:rPr>
              <w:t xml:space="preserve"> to </w:t>
            </w:r>
            <w:proofErr w:type="spellStart"/>
            <w:r w:rsidRPr="0007573A">
              <w:rPr>
                <w:rFonts w:ascii="Times New Roman" w:hAnsi="Times New Roman" w:cs="Times New Roman"/>
                <w:color w:val="000000"/>
                <w:sz w:val="24"/>
                <w:szCs w:val="24"/>
              </w:rPr>
              <w:t>disasters</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Neeraj</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Prasad</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et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Washington</w:t>
            </w:r>
            <w:proofErr w:type="spellEnd"/>
            <w:r w:rsidRPr="0007573A">
              <w:rPr>
                <w:rFonts w:ascii="Times New Roman" w:hAnsi="Times New Roman" w:cs="Times New Roman"/>
                <w:color w:val="000000"/>
                <w:sz w:val="24"/>
                <w:szCs w:val="24"/>
              </w:rPr>
              <w:t xml:space="preserve">, D.C. : </w:t>
            </w:r>
            <w:proofErr w:type="spellStart"/>
            <w:r w:rsidRPr="0007573A">
              <w:rPr>
                <w:rFonts w:ascii="Times New Roman" w:hAnsi="Times New Roman" w:cs="Times New Roman"/>
                <w:color w:val="000000"/>
                <w:sz w:val="24"/>
                <w:szCs w:val="24"/>
              </w:rPr>
              <w:t>World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Bank</w:t>
            </w:r>
            <w:proofErr w:type="spellEnd"/>
            <w:r w:rsidRPr="0007573A">
              <w:rPr>
                <w:rFonts w:ascii="Times New Roman" w:hAnsi="Times New Roman" w:cs="Times New Roman"/>
                <w:color w:val="000000"/>
                <w:sz w:val="24"/>
                <w:szCs w:val="24"/>
              </w:rPr>
              <w:t xml:space="preserve">, c2009, 217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 xml:space="preserve">. Grāmata pieejama LU AB: ANO un Pasaules Bankas lasītavā (1 </w:t>
            </w:r>
            <w:proofErr w:type="spellStart"/>
            <w:r w:rsidRPr="0007573A">
              <w:rPr>
                <w:rFonts w:ascii="Times New Roman" w:hAnsi="Times New Roman" w:cs="Times New Roman"/>
                <w:color w:val="000000"/>
                <w:sz w:val="24"/>
                <w:szCs w:val="24"/>
              </w:rPr>
              <w:t>eks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lastRenderedPageBreak/>
              <w:t>„</w:t>
            </w:r>
            <w:proofErr w:type="spellStart"/>
            <w:r w:rsidRPr="0007573A">
              <w:rPr>
                <w:rFonts w:ascii="Times New Roman" w:hAnsi="Times New Roman" w:cs="Times New Roman"/>
                <w:color w:val="000000"/>
                <w:sz w:val="24"/>
                <w:szCs w:val="24"/>
              </w:rPr>
              <w:t>Tourism</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:risks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opportunities</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Susanne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Becken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John</w:t>
            </w:r>
            <w:proofErr w:type="spellEnd"/>
            <w:r w:rsidRPr="0007573A">
              <w:rPr>
                <w:rFonts w:ascii="Times New Roman" w:hAnsi="Times New Roman" w:cs="Times New Roman"/>
                <w:color w:val="000000"/>
                <w:sz w:val="24"/>
                <w:szCs w:val="24"/>
              </w:rPr>
              <w:t xml:space="preserve"> E. </w:t>
            </w:r>
            <w:proofErr w:type="spellStart"/>
            <w:r w:rsidRPr="0007573A">
              <w:rPr>
                <w:rFonts w:ascii="Times New Roman" w:hAnsi="Times New Roman" w:cs="Times New Roman"/>
                <w:color w:val="000000"/>
                <w:sz w:val="24"/>
                <w:szCs w:val="24"/>
              </w:rPr>
              <w:t>Hay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Clevedon</w:t>
            </w:r>
            <w:proofErr w:type="spellEnd"/>
            <w:r w:rsidRPr="0007573A">
              <w:rPr>
                <w:rFonts w:ascii="Times New Roman" w:hAnsi="Times New Roman" w:cs="Times New Roman"/>
                <w:color w:val="000000"/>
                <w:sz w:val="24"/>
                <w:szCs w:val="24"/>
              </w:rPr>
              <w:t xml:space="preserve">, UK : </w:t>
            </w:r>
            <w:proofErr w:type="spellStart"/>
            <w:r w:rsidRPr="0007573A">
              <w:rPr>
                <w:rFonts w:ascii="Times New Roman" w:hAnsi="Times New Roman" w:cs="Times New Roman"/>
                <w:color w:val="000000"/>
                <w:sz w:val="24"/>
                <w:szCs w:val="24"/>
              </w:rPr>
              <w:t>Channel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View</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Publications</w:t>
            </w:r>
            <w:proofErr w:type="spellEnd"/>
            <w:r w:rsidRPr="0007573A">
              <w:rPr>
                <w:rFonts w:ascii="Times New Roman" w:hAnsi="Times New Roman" w:cs="Times New Roman"/>
                <w:color w:val="000000"/>
                <w:sz w:val="24"/>
                <w:szCs w:val="24"/>
              </w:rPr>
              <w:t xml:space="preserve">, c2007, 329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 Grāmata pieejama LNB</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Case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studies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world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heritage</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Augustin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Colette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lead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author</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Kishore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Rao</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supervision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coordination</w:t>
            </w:r>
            <w:proofErr w:type="spellEnd"/>
            <w:r w:rsidRPr="0007573A">
              <w:rPr>
                <w:rFonts w:ascii="Times New Roman" w:hAnsi="Times New Roman" w:cs="Times New Roman"/>
                <w:color w:val="000000"/>
                <w:sz w:val="24"/>
                <w:szCs w:val="24"/>
              </w:rPr>
              <w:t xml:space="preserve">) ; Paris: </w:t>
            </w:r>
            <w:proofErr w:type="spellStart"/>
            <w:r w:rsidRPr="0007573A">
              <w:rPr>
                <w:rFonts w:ascii="Times New Roman" w:hAnsi="Times New Roman" w:cs="Times New Roman"/>
                <w:color w:val="000000"/>
                <w:sz w:val="24"/>
                <w:szCs w:val="24"/>
              </w:rPr>
              <w:t>World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Heritage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Centre</w:t>
            </w:r>
            <w:proofErr w:type="spellEnd"/>
            <w:r w:rsidRPr="0007573A">
              <w:rPr>
                <w:rFonts w:ascii="Times New Roman" w:hAnsi="Times New Roman" w:cs="Times New Roman"/>
                <w:color w:val="000000"/>
                <w:sz w:val="24"/>
                <w:szCs w:val="24"/>
              </w:rPr>
              <w:t xml:space="preserve"> UNESCO, 2007 (2009), 79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 xml:space="preserve">. Grāmata pieejama LUB </w:t>
            </w:r>
            <w:proofErr w:type="spellStart"/>
            <w:r w:rsidRPr="0007573A">
              <w:rPr>
                <w:rFonts w:ascii="Times New Roman" w:hAnsi="Times New Roman" w:cs="Times New Roman"/>
                <w:color w:val="000000"/>
                <w:sz w:val="24"/>
                <w:szCs w:val="24"/>
              </w:rPr>
              <w:t>Bibl</w:t>
            </w:r>
            <w:proofErr w:type="spellEnd"/>
            <w:r w:rsidRPr="0007573A">
              <w:rPr>
                <w:rFonts w:ascii="Times New Roman" w:hAnsi="Times New Roman" w:cs="Times New Roman"/>
                <w:color w:val="000000"/>
                <w:sz w:val="24"/>
                <w:szCs w:val="24"/>
              </w:rPr>
              <w:t>. Aspazijas bulvārī, kā arī LNB.</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managed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ecosystems</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edited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by</w:t>
            </w:r>
            <w:proofErr w:type="spellEnd"/>
            <w:r w:rsidRPr="0007573A">
              <w:rPr>
                <w:rFonts w:ascii="Times New Roman" w:hAnsi="Times New Roman" w:cs="Times New Roman"/>
                <w:color w:val="000000"/>
                <w:sz w:val="24"/>
                <w:szCs w:val="24"/>
              </w:rPr>
              <w:t xml:space="preserve"> J.S. </w:t>
            </w:r>
            <w:proofErr w:type="spellStart"/>
            <w:r w:rsidRPr="0007573A">
              <w:rPr>
                <w:rFonts w:ascii="Times New Roman" w:hAnsi="Times New Roman" w:cs="Times New Roman"/>
                <w:color w:val="000000"/>
                <w:sz w:val="24"/>
                <w:szCs w:val="24"/>
              </w:rPr>
              <w:t>Bhatti</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et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Boca</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Raton</w:t>
            </w:r>
            <w:proofErr w:type="spellEnd"/>
            <w:r w:rsidRPr="0007573A">
              <w:rPr>
                <w:rFonts w:ascii="Times New Roman" w:hAnsi="Times New Roman" w:cs="Times New Roman"/>
                <w:color w:val="000000"/>
                <w:sz w:val="24"/>
                <w:szCs w:val="24"/>
              </w:rPr>
              <w:t xml:space="preserve">, FL ; </w:t>
            </w:r>
            <w:proofErr w:type="spellStart"/>
            <w:r w:rsidRPr="0007573A">
              <w:rPr>
                <w:rFonts w:ascii="Times New Roman" w:hAnsi="Times New Roman" w:cs="Times New Roman"/>
                <w:color w:val="000000"/>
                <w:sz w:val="24"/>
                <w:szCs w:val="24"/>
              </w:rPr>
              <w:t>London</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New</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York</w:t>
            </w:r>
            <w:proofErr w:type="spellEnd"/>
            <w:r w:rsidRPr="0007573A">
              <w:rPr>
                <w:rFonts w:ascii="Times New Roman" w:hAnsi="Times New Roman" w:cs="Times New Roman"/>
                <w:color w:val="000000"/>
                <w:sz w:val="24"/>
                <w:szCs w:val="24"/>
              </w:rPr>
              <w:t xml:space="preserve"> : CRC </w:t>
            </w:r>
            <w:proofErr w:type="spellStart"/>
            <w:r w:rsidRPr="0007573A">
              <w:rPr>
                <w:rFonts w:ascii="Times New Roman" w:hAnsi="Times New Roman" w:cs="Times New Roman"/>
                <w:color w:val="000000"/>
                <w:sz w:val="24"/>
                <w:szCs w:val="24"/>
              </w:rPr>
              <w:t>Press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Taylor</w:t>
            </w:r>
            <w:proofErr w:type="spellEnd"/>
            <w:r w:rsidRPr="0007573A">
              <w:rPr>
                <w:rFonts w:ascii="Times New Roman" w:hAnsi="Times New Roman" w:cs="Times New Roman"/>
                <w:color w:val="000000"/>
                <w:sz w:val="24"/>
                <w:szCs w:val="24"/>
              </w:rPr>
              <w:t xml:space="preserve"> &amp; Francis Group, c2006, 446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 xml:space="preserve">. Grāmata pieejama LUB </w:t>
            </w:r>
            <w:proofErr w:type="spellStart"/>
            <w:r w:rsidRPr="0007573A">
              <w:rPr>
                <w:rFonts w:ascii="Times New Roman" w:hAnsi="Times New Roman" w:cs="Times New Roman"/>
                <w:color w:val="000000"/>
                <w:sz w:val="24"/>
                <w:szCs w:val="24"/>
              </w:rPr>
              <w:t>Bibl</w:t>
            </w:r>
            <w:proofErr w:type="spellEnd"/>
            <w:r w:rsidRPr="0007573A">
              <w:rPr>
                <w:rFonts w:ascii="Times New Roman" w:hAnsi="Times New Roman" w:cs="Times New Roman"/>
                <w:color w:val="000000"/>
                <w:sz w:val="24"/>
                <w:szCs w:val="24"/>
              </w:rPr>
              <w:t>. Aspazijas bulvārī,</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Latvia” /</w:t>
            </w:r>
            <w:proofErr w:type="spellStart"/>
            <w:r w:rsidRPr="0007573A">
              <w:rPr>
                <w:rFonts w:ascii="Times New Roman" w:hAnsi="Times New Roman" w:cs="Times New Roman"/>
                <w:color w:val="000000"/>
                <w:sz w:val="24"/>
                <w:szCs w:val="24"/>
              </w:rPr>
              <w:t>editor</w:t>
            </w:r>
            <w:proofErr w:type="spellEnd"/>
            <w:r w:rsidRPr="0007573A">
              <w:rPr>
                <w:rFonts w:ascii="Times New Roman" w:hAnsi="Times New Roman" w:cs="Times New Roman"/>
                <w:color w:val="000000"/>
                <w:sz w:val="24"/>
                <w:szCs w:val="24"/>
              </w:rPr>
              <w:t xml:space="preserve">, Māris Kļaviņš/ Rīga : Latvijas Universitāte, c2007, 268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Latvijas Republikas nacionālā siltumnīcefekta gāzu emisiju inventarizācijas ziņojums (angļu valodā, NIR) un kopējās ziņošanas formāts (angļu valodā, CRF) iesniegts ANO Vispārējās Konvencijas par Klimata Pārmaiņām sekretariātam // skat. pēc valsts un gada Konvencijas vietnē </w:t>
            </w:r>
            <w:hyperlink r:id="rId11" w:history="1">
              <w:r w:rsidRPr="001E5D50">
                <w:rPr>
                  <w:rStyle w:val="Hyperlink"/>
                  <w:rFonts w:ascii="Times New Roman" w:hAnsi="Times New Roman" w:cs="Times New Roman"/>
                  <w:sz w:val="24"/>
                  <w:szCs w:val="24"/>
                </w:rPr>
                <w:t>http://unfccc.int/national_reports/annex_i_ghg_inventories/national_inventories_submissions/items/8108.php</w:t>
              </w:r>
            </w:hyperlink>
            <w:r>
              <w:rPr>
                <w:rFonts w:ascii="Times New Roman" w:hAnsi="Times New Roman" w:cs="Times New Roman"/>
                <w:color w:val="000000"/>
                <w:sz w:val="24"/>
                <w:szCs w:val="24"/>
              </w:rPr>
              <w:t xml:space="preserve"> </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Latvia’s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Sixth</w:t>
            </w:r>
            <w:proofErr w:type="spellEnd"/>
            <w:r w:rsidRPr="0007573A">
              <w:rPr>
                <w:rFonts w:ascii="Times New Roman" w:hAnsi="Times New Roman" w:cs="Times New Roman"/>
                <w:color w:val="000000"/>
                <w:sz w:val="24"/>
                <w:szCs w:val="24"/>
              </w:rPr>
              <w:t xml:space="preserve"> National </w:t>
            </w:r>
            <w:proofErr w:type="spellStart"/>
            <w:r w:rsidRPr="0007573A">
              <w:rPr>
                <w:rFonts w:ascii="Times New Roman" w:hAnsi="Times New Roman" w:cs="Times New Roman"/>
                <w:color w:val="000000"/>
                <w:sz w:val="24"/>
                <w:szCs w:val="24"/>
              </w:rPr>
              <w:t>Communication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under</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the</w:t>
            </w:r>
            <w:proofErr w:type="spellEnd"/>
            <w:r w:rsidRPr="0007573A">
              <w:rPr>
                <w:rFonts w:ascii="Times New Roman" w:hAnsi="Times New Roman" w:cs="Times New Roman"/>
                <w:color w:val="000000"/>
                <w:sz w:val="24"/>
                <w:szCs w:val="24"/>
              </w:rPr>
              <w:t xml:space="preserve"> UNFCC”, 179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 https://unfccc.int/files/national_reports/biennial_reports_and_iar/submitted_biennial_reports/application/pdf/lv_nc6_1br_2013_final[1].pdf</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Assessment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of</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global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megatrends</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an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uptake</w:t>
            </w:r>
            <w:proofErr w:type="spellEnd"/>
            <w:r w:rsidRPr="0007573A">
              <w:rPr>
                <w:rFonts w:ascii="Times New Roman" w:hAnsi="Times New Roman" w:cs="Times New Roman"/>
                <w:color w:val="000000"/>
                <w:sz w:val="24"/>
                <w:szCs w:val="24"/>
              </w:rPr>
              <w:t xml:space="preserve">. Global </w:t>
            </w:r>
            <w:proofErr w:type="spellStart"/>
            <w:r w:rsidRPr="0007573A">
              <w:rPr>
                <w:rFonts w:ascii="Times New Roman" w:hAnsi="Times New Roman" w:cs="Times New Roman"/>
                <w:color w:val="000000"/>
                <w:sz w:val="24"/>
                <w:szCs w:val="24"/>
              </w:rPr>
              <w:t>megatrend</w:t>
            </w:r>
            <w:proofErr w:type="spellEnd"/>
            <w:r w:rsidRPr="0007573A">
              <w:rPr>
                <w:rFonts w:ascii="Times New Roman" w:hAnsi="Times New Roman" w:cs="Times New Roman"/>
                <w:color w:val="000000"/>
                <w:sz w:val="24"/>
                <w:szCs w:val="24"/>
              </w:rPr>
              <w:t xml:space="preserve"> 9: </w:t>
            </w:r>
            <w:proofErr w:type="spellStart"/>
            <w:r w:rsidRPr="0007573A">
              <w:rPr>
                <w:rFonts w:ascii="Times New Roman" w:hAnsi="Times New Roman" w:cs="Times New Roman"/>
                <w:color w:val="000000"/>
                <w:sz w:val="24"/>
                <w:szCs w:val="24"/>
              </w:rPr>
              <w:t>Increasingly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severe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consequences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of</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(2015, European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Agency</w:t>
            </w:r>
            <w:proofErr w:type="spellEnd"/>
            <w:r w:rsidRPr="0007573A">
              <w:rPr>
                <w:rFonts w:ascii="Times New Roman" w:hAnsi="Times New Roman" w:cs="Times New Roman"/>
                <w:color w:val="000000"/>
                <w:sz w:val="24"/>
                <w:szCs w:val="24"/>
              </w:rPr>
              <w:t xml:space="preserve">, 2015, 18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lastRenderedPageBreak/>
              <w:t xml:space="preserve">‘Trends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projections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Europe 2014: </w:t>
            </w:r>
            <w:proofErr w:type="spellStart"/>
            <w:r w:rsidRPr="0007573A">
              <w:rPr>
                <w:rFonts w:ascii="Times New Roman" w:hAnsi="Times New Roman" w:cs="Times New Roman"/>
                <w:color w:val="000000"/>
                <w:sz w:val="24"/>
                <w:szCs w:val="24"/>
              </w:rPr>
              <w:t>Tracking</w:t>
            </w:r>
            <w:proofErr w:type="spellEnd"/>
            <w:r w:rsidRPr="0007573A">
              <w:rPr>
                <w:rFonts w:ascii="Times New Roman" w:hAnsi="Times New Roman" w:cs="Times New Roman"/>
                <w:color w:val="000000"/>
                <w:sz w:val="24"/>
                <w:szCs w:val="24"/>
              </w:rPr>
              <w:t xml:space="preserve"> progress </w:t>
            </w:r>
            <w:proofErr w:type="spellStart"/>
            <w:r w:rsidRPr="0007573A">
              <w:rPr>
                <w:rFonts w:ascii="Times New Roman" w:hAnsi="Times New Roman" w:cs="Times New Roman"/>
                <w:color w:val="000000"/>
                <w:sz w:val="24"/>
                <w:szCs w:val="24"/>
              </w:rPr>
              <w:t>towards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Europe’s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energy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targets</w:t>
            </w:r>
            <w:proofErr w:type="spellEnd"/>
            <w:r w:rsidRPr="0007573A">
              <w:rPr>
                <w:rFonts w:ascii="Times New Roman" w:hAnsi="Times New Roman" w:cs="Times New Roman"/>
                <w:color w:val="000000"/>
                <w:sz w:val="24"/>
                <w:szCs w:val="24"/>
              </w:rPr>
              <w:t xml:space="preserve"> for 2020” (2014, European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Agency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Report</w:t>
            </w:r>
            <w:proofErr w:type="spellEnd"/>
            <w:r w:rsidRPr="0007573A">
              <w:rPr>
                <w:rFonts w:ascii="Times New Roman" w:hAnsi="Times New Roman" w:cs="Times New Roman"/>
                <w:color w:val="000000"/>
                <w:sz w:val="24"/>
                <w:szCs w:val="24"/>
              </w:rPr>
              <w:t xml:space="preserve"> 6/2014, 124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„National </w:t>
            </w:r>
            <w:proofErr w:type="spellStart"/>
            <w:r w:rsidRPr="0007573A">
              <w:rPr>
                <w:rFonts w:ascii="Times New Roman" w:hAnsi="Times New Roman" w:cs="Times New Roman"/>
                <w:color w:val="000000"/>
                <w:sz w:val="24"/>
                <w:szCs w:val="24"/>
              </w:rPr>
              <w:t>Adaptation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Policy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Processes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European </w:t>
            </w:r>
            <w:proofErr w:type="spellStart"/>
            <w:r w:rsidRPr="0007573A">
              <w:rPr>
                <w:rFonts w:ascii="Times New Roman" w:hAnsi="Times New Roman" w:cs="Times New Roman"/>
                <w:color w:val="000000"/>
                <w:sz w:val="24"/>
                <w:szCs w:val="24"/>
              </w:rPr>
              <w:t>Countries</w:t>
            </w:r>
            <w:proofErr w:type="spellEnd"/>
            <w:r w:rsidRPr="0007573A">
              <w:rPr>
                <w:rFonts w:ascii="Times New Roman" w:hAnsi="Times New Roman" w:cs="Times New Roman"/>
                <w:color w:val="000000"/>
                <w:sz w:val="24"/>
                <w:szCs w:val="24"/>
              </w:rPr>
              <w:t xml:space="preserve">” (2014, European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Agency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Report</w:t>
            </w:r>
            <w:proofErr w:type="spellEnd"/>
            <w:r w:rsidRPr="0007573A">
              <w:rPr>
                <w:rFonts w:ascii="Times New Roman" w:hAnsi="Times New Roman" w:cs="Times New Roman"/>
                <w:color w:val="000000"/>
                <w:sz w:val="24"/>
                <w:szCs w:val="24"/>
              </w:rPr>
              <w:t xml:space="preserve"> No4/2014, 136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Adaptation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Europe: </w:t>
            </w:r>
            <w:proofErr w:type="spellStart"/>
            <w:r w:rsidRPr="0007573A">
              <w:rPr>
                <w:rFonts w:ascii="Times New Roman" w:hAnsi="Times New Roman" w:cs="Times New Roman"/>
                <w:color w:val="000000"/>
                <w:sz w:val="24"/>
                <w:szCs w:val="24"/>
              </w:rPr>
              <w:t>Adressing</w:t>
            </w:r>
            <w:proofErr w:type="spellEnd"/>
            <w:r w:rsidRPr="0007573A">
              <w:rPr>
                <w:rFonts w:ascii="Times New Roman" w:hAnsi="Times New Roman" w:cs="Times New Roman"/>
                <w:color w:val="000000"/>
                <w:sz w:val="24"/>
                <w:szCs w:val="24"/>
              </w:rPr>
              <w:t xml:space="preserve"> risks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opportunities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from</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the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context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of</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socio-economic</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developments</w:t>
            </w:r>
            <w:proofErr w:type="spellEnd"/>
            <w:r w:rsidRPr="0007573A">
              <w:rPr>
                <w:rFonts w:ascii="Times New Roman" w:hAnsi="Times New Roman" w:cs="Times New Roman"/>
                <w:color w:val="000000"/>
                <w:sz w:val="24"/>
                <w:szCs w:val="24"/>
              </w:rPr>
              <w:t xml:space="preserve">” (2013, European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Agency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Report</w:t>
            </w:r>
            <w:proofErr w:type="spellEnd"/>
            <w:r w:rsidRPr="0007573A">
              <w:rPr>
                <w:rFonts w:ascii="Times New Roman" w:hAnsi="Times New Roman" w:cs="Times New Roman"/>
                <w:color w:val="000000"/>
                <w:sz w:val="24"/>
                <w:szCs w:val="24"/>
              </w:rPr>
              <w:t xml:space="preserve"> No3/2013, 136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impacts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vulnerability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Europe: </w:t>
            </w:r>
            <w:proofErr w:type="spellStart"/>
            <w:r w:rsidRPr="0007573A">
              <w:rPr>
                <w:rFonts w:ascii="Times New Roman" w:hAnsi="Times New Roman" w:cs="Times New Roman"/>
                <w:color w:val="000000"/>
                <w:sz w:val="24"/>
                <w:szCs w:val="24"/>
              </w:rPr>
              <w:t>an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indicator-based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report</w:t>
            </w:r>
            <w:proofErr w:type="spellEnd"/>
            <w:r w:rsidRPr="0007573A">
              <w:rPr>
                <w:rFonts w:ascii="Times New Roman" w:hAnsi="Times New Roman" w:cs="Times New Roman"/>
                <w:color w:val="000000"/>
                <w:sz w:val="24"/>
                <w:szCs w:val="24"/>
              </w:rPr>
              <w:t xml:space="preserve">” (2012, European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Agency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Report</w:t>
            </w:r>
            <w:proofErr w:type="spellEnd"/>
            <w:r w:rsidRPr="0007573A">
              <w:rPr>
                <w:rFonts w:ascii="Times New Roman" w:hAnsi="Times New Roman" w:cs="Times New Roman"/>
                <w:color w:val="000000"/>
                <w:sz w:val="24"/>
                <w:szCs w:val="24"/>
              </w:rPr>
              <w:t xml:space="preserve"> No12/2012, 304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Urban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adaptation</w:t>
            </w:r>
            <w:proofErr w:type="spellEnd"/>
            <w:r w:rsidRPr="0007573A">
              <w:rPr>
                <w:rFonts w:ascii="Times New Roman" w:hAnsi="Times New Roman" w:cs="Times New Roman"/>
                <w:color w:val="000000"/>
                <w:sz w:val="24"/>
                <w:szCs w:val="24"/>
              </w:rPr>
              <w:t xml:space="preserve"> to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Europe: </w:t>
            </w:r>
            <w:proofErr w:type="spellStart"/>
            <w:r w:rsidRPr="0007573A">
              <w:rPr>
                <w:rFonts w:ascii="Times New Roman" w:hAnsi="Times New Roman" w:cs="Times New Roman"/>
                <w:color w:val="000000"/>
                <w:sz w:val="24"/>
                <w:szCs w:val="24"/>
              </w:rPr>
              <w:t>Challenges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opportunities</w:t>
            </w:r>
            <w:proofErr w:type="spellEnd"/>
            <w:r w:rsidRPr="0007573A">
              <w:rPr>
                <w:rFonts w:ascii="Times New Roman" w:hAnsi="Times New Roman" w:cs="Times New Roman"/>
                <w:color w:val="000000"/>
                <w:sz w:val="24"/>
                <w:szCs w:val="24"/>
              </w:rPr>
              <w:t xml:space="preserve"> for </w:t>
            </w:r>
            <w:proofErr w:type="spellStart"/>
            <w:r w:rsidRPr="0007573A">
              <w:rPr>
                <w:rFonts w:ascii="Times New Roman" w:hAnsi="Times New Roman" w:cs="Times New Roman"/>
                <w:color w:val="000000"/>
                <w:sz w:val="24"/>
                <w:szCs w:val="24"/>
              </w:rPr>
              <w:t>cities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together</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with</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supportive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national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European </w:t>
            </w:r>
            <w:proofErr w:type="spellStart"/>
            <w:r w:rsidRPr="0007573A">
              <w:rPr>
                <w:rFonts w:ascii="Times New Roman" w:hAnsi="Times New Roman" w:cs="Times New Roman"/>
                <w:color w:val="000000"/>
                <w:sz w:val="24"/>
                <w:szCs w:val="24"/>
              </w:rPr>
              <w:t>policies</w:t>
            </w:r>
            <w:proofErr w:type="spellEnd"/>
            <w:r w:rsidRPr="0007573A">
              <w:rPr>
                <w:rFonts w:ascii="Times New Roman" w:hAnsi="Times New Roman" w:cs="Times New Roman"/>
                <w:color w:val="000000"/>
                <w:sz w:val="24"/>
                <w:szCs w:val="24"/>
              </w:rPr>
              <w:t xml:space="preserve">” (2012, European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Agency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Report</w:t>
            </w:r>
            <w:proofErr w:type="spellEnd"/>
            <w:r w:rsidRPr="0007573A">
              <w:rPr>
                <w:rFonts w:ascii="Times New Roman" w:hAnsi="Times New Roman" w:cs="Times New Roman"/>
                <w:color w:val="000000"/>
                <w:sz w:val="24"/>
                <w:szCs w:val="24"/>
              </w:rPr>
              <w:t xml:space="preserve"> No2/2012, 146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Water</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resources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Europe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the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context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of</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vulnerability</w:t>
            </w:r>
            <w:proofErr w:type="spellEnd"/>
            <w:r w:rsidRPr="0007573A">
              <w:rPr>
                <w:rFonts w:ascii="Times New Roman" w:hAnsi="Times New Roman" w:cs="Times New Roman"/>
                <w:color w:val="000000"/>
                <w:sz w:val="24"/>
                <w:szCs w:val="24"/>
              </w:rPr>
              <w:t xml:space="preserve">” (2012, European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Agency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Report</w:t>
            </w:r>
            <w:proofErr w:type="spellEnd"/>
            <w:r w:rsidRPr="0007573A">
              <w:rPr>
                <w:rFonts w:ascii="Times New Roman" w:hAnsi="Times New Roman" w:cs="Times New Roman"/>
                <w:color w:val="000000"/>
                <w:sz w:val="24"/>
                <w:szCs w:val="24"/>
              </w:rPr>
              <w:t xml:space="preserve"> No11/2012, 96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Using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scenarios</w:t>
            </w:r>
            <w:proofErr w:type="spellEnd"/>
            <w:r w:rsidRPr="0007573A">
              <w:rPr>
                <w:rFonts w:ascii="Times New Roman" w:hAnsi="Times New Roman" w:cs="Times New Roman"/>
                <w:color w:val="000000"/>
                <w:sz w:val="24"/>
                <w:szCs w:val="24"/>
              </w:rPr>
              <w:t xml:space="preserve"> to </w:t>
            </w:r>
            <w:proofErr w:type="spellStart"/>
            <w:r w:rsidRPr="0007573A">
              <w:rPr>
                <w:rFonts w:ascii="Times New Roman" w:hAnsi="Times New Roman" w:cs="Times New Roman"/>
                <w:color w:val="000000"/>
                <w:sz w:val="24"/>
                <w:szCs w:val="24"/>
              </w:rPr>
              <w:t>improve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understanding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of</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environmental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security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issues</w:t>
            </w:r>
            <w:proofErr w:type="spellEnd"/>
            <w:r w:rsidRPr="0007573A">
              <w:rPr>
                <w:rFonts w:ascii="Times New Roman" w:hAnsi="Times New Roman" w:cs="Times New Roman"/>
                <w:color w:val="000000"/>
                <w:sz w:val="24"/>
                <w:szCs w:val="24"/>
              </w:rPr>
              <w:t xml:space="preserve">” (2012, European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Agency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Broschure</w:t>
            </w:r>
            <w:proofErr w:type="spellEnd"/>
            <w:r w:rsidRPr="0007573A">
              <w:rPr>
                <w:rFonts w:ascii="Times New Roman" w:hAnsi="Times New Roman" w:cs="Times New Roman"/>
                <w:color w:val="000000"/>
                <w:sz w:val="24"/>
                <w:szCs w:val="24"/>
              </w:rPr>
              <w:t xml:space="preserve"> 2/2012, 16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„Rokasgrāmata: Kā izstrādāt ilgtspējīgu enerģētikas rīcības plānu’ (autori: </w:t>
            </w:r>
            <w:proofErr w:type="spellStart"/>
            <w:r w:rsidRPr="0007573A">
              <w:rPr>
                <w:rFonts w:ascii="Times New Roman" w:hAnsi="Times New Roman" w:cs="Times New Roman"/>
                <w:color w:val="000000"/>
                <w:sz w:val="24"/>
                <w:szCs w:val="24"/>
              </w:rPr>
              <w:t>P.Bertoldi</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D.B.Cayuela</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S.Monni</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R.Piers</w:t>
            </w:r>
            <w:proofErr w:type="spellEnd"/>
            <w:r w:rsidRPr="0007573A">
              <w:rPr>
                <w:rFonts w:ascii="Times New Roman" w:hAnsi="Times New Roman" w:cs="Times New Roman"/>
                <w:color w:val="000000"/>
                <w:sz w:val="24"/>
                <w:szCs w:val="24"/>
              </w:rPr>
              <w:t xml:space="preserve"> de </w:t>
            </w:r>
            <w:proofErr w:type="spellStart"/>
            <w:r w:rsidRPr="0007573A">
              <w:rPr>
                <w:rFonts w:ascii="Times New Roman" w:hAnsi="Times New Roman" w:cs="Times New Roman"/>
                <w:color w:val="000000"/>
                <w:sz w:val="24"/>
                <w:szCs w:val="24"/>
              </w:rPr>
              <w:t>Raveschoot</w:t>
            </w:r>
            <w:proofErr w:type="spellEnd"/>
            <w:r w:rsidRPr="0007573A">
              <w:rPr>
                <w:rFonts w:ascii="Times New Roman" w:hAnsi="Times New Roman" w:cs="Times New Roman"/>
                <w:color w:val="000000"/>
                <w:sz w:val="24"/>
                <w:szCs w:val="24"/>
              </w:rPr>
              <w:t xml:space="preserve">, Pilsētu mēru </w:t>
            </w:r>
            <w:proofErr w:type="spellStart"/>
            <w:r w:rsidRPr="0007573A">
              <w:rPr>
                <w:rFonts w:ascii="Times New Roman" w:hAnsi="Times New Roman" w:cs="Times New Roman"/>
                <w:color w:val="000000"/>
                <w:sz w:val="24"/>
                <w:szCs w:val="24"/>
              </w:rPr>
              <w:t>pakta</w:t>
            </w:r>
            <w:proofErr w:type="spellEnd"/>
            <w:r w:rsidRPr="0007573A">
              <w:rPr>
                <w:rFonts w:ascii="Times New Roman" w:hAnsi="Times New Roman" w:cs="Times New Roman"/>
                <w:color w:val="000000"/>
                <w:sz w:val="24"/>
                <w:szCs w:val="24"/>
              </w:rPr>
              <w:t xml:space="preserve"> rokasgrāmatas tulkojums latviešu valodā, 2010,154 lappuses)</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„A </w:t>
            </w:r>
            <w:proofErr w:type="spellStart"/>
            <w:r w:rsidRPr="0007573A">
              <w:rPr>
                <w:rFonts w:ascii="Times New Roman" w:hAnsi="Times New Roman" w:cs="Times New Roman"/>
                <w:color w:val="000000"/>
                <w:sz w:val="24"/>
                <w:szCs w:val="24"/>
              </w:rPr>
              <w:t>policy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strategy</w:t>
            </w:r>
            <w:proofErr w:type="spellEnd"/>
            <w:r w:rsidRPr="0007573A">
              <w:rPr>
                <w:rFonts w:ascii="Times New Roman" w:hAnsi="Times New Roman" w:cs="Times New Roman"/>
                <w:color w:val="000000"/>
                <w:sz w:val="24"/>
                <w:szCs w:val="24"/>
              </w:rPr>
              <w:t xml:space="preserve"> for </w:t>
            </w:r>
            <w:proofErr w:type="spellStart"/>
            <w:r w:rsidRPr="0007573A">
              <w:rPr>
                <w:rFonts w:ascii="Times New Roman" w:hAnsi="Times New Roman" w:cs="Times New Roman"/>
                <w:color w:val="000000"/>
                <w:sz w:val="24"/>
                <w:szCs w:val="24"/>
              </w:rPr>
              <w:t>carbon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capture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storage</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International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Energy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Agency</w:t>
            </w:r>
            <w:proofErr w:type="spellEnd"/>
            <w:r w:rsidRPr="0007573A">
              <w:rPr>
                <w:rFonts w:ascii="Times New Roman" w:hAnsi="Times New Roman" w:cs="Times New Roman"/>
                <w:color w:val="000000"/>
                <w:sz w:val="24"/>
                <w:szCs w:val="24"/>
              </w:rPr>
              <w:t xml:space="preserve">, 2012, 56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lastRenderedPageBreak/>
              <w:t>„</w:t>
            </w:r>
            <w:proofErr w:type="spellStart"/>
            <w:r w:rsidRPr="0007573A">
              <w:rPr>
                <w:rFonts w:ascii="Times New Roman" w:hAnsi="Times New Roman" w:cs="Times New Roman"/>
                <w:color w:val="000000"/>
                <w:sz w:val="24"/>
                <w:szCs w:val="24"/>
              </w:rPr>
              <w:t>Deploying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Renewables</w:t>
            </w:r>
            <w:proofErr w:type="spellEnd"/>
            <w:r w:rsidRPr="0007573A">
              <w:rPr>
                <w:rFonts w:ascii="Times New Roman" w:hAnsi="Times New Roman" w:cs="Times New Roman"/>
                <w:color w:val="000000"/>
                <w:sz w:val="24"/>
                <w:szCs w:val="24"/>
              </w:rPr>
              <w:t xml:space="preserve">; Best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Future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Policy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Practices</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study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International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Energy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Agency</w:t>
            </w:r>
            <w:proofErr w:type="spellEnd"/>
            <w:r w:rsidRPr="0007573A">
              <w:rPr>
                <w:rFonts w:ascii="Times New Roman" w:hAnsi="Times New Roman" w:cs="Times New Roman"/>
                <w:color w:val="000000"/>
                <w:sz w:val="24"/>
                <w:szCs w:val="24"/>
              </w:rPr>
              <w:t xml:space="preserve">, 2011 ,186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Energy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Technology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Perspectives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Pathways</w:t>
            </w:r>
            <w:proofErr w:type="spellEnd"/>
            <w:r w:rsidRPr="0007573A">
              <w:rPr>
                <w:rFonts w:ascii="Times New Roman" w:hAnsi="Times New Roman" w:cs="Times New Roman"/>
                <w:color w:val="000000"/>
                <w:sz w:val="24"/>
                <w:szCs w:val="24"/>
              </w:rPr>
              <w:t xml:space="preserve"> to </w:t>
            </w:r>
            <w:proofErr w:type="spellStart"/>
            <w:r w:rsidRPr="0007573A">
              <w:rPr>
                <w:rFonts w:ascii="Times New Roman" w:hAnsi="Times New Roman" w:cs="Times New Roman"/>
                <w:color w:val="000000"/>
                <w:sz w:val="24"/>
                <w:szCs w:val="24"/>
              </w:rPr>
              <w:t>Clean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Energy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Systems</w:t>
            </w:r>
            <w:proofErr w:type="spellEnd"/>
            <w:r w:rsidRPr="0007573A">
              <w:rPr>
                <w:rFonts w:ascii="Times New Roman" w:hAnsi="Times New Roman" w:cs="Times New Roman"/>
                <w:color w:val="000000"/>
                <w:sz w:val="24"/>
                <w:szCs w:val="24"/>
              </w:rPr>
              <w:t>” (</w:t>
            </w:r>
            <w:proofErr w:type="spellStart"/>
            <w:r w:rsidRPr="0007573A">
              <w:rPr>
                <w:rFonts w:ascii="Times New Roman" w:hAnsi="Times New Roman" w:cs="Times New Roman"/>
                <w:color w:val="000000"/>
                <w:sz w:val="24"/>
                <w:szCs w:val="24"/>
              </w:rPr>
              <w:t>study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International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Energy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Agency</w:t>
            </w:r>
            <w:proofErr w:type="spellEnd"/>
            <w:r w:rsidRPr="0007573A">
              <w:rPr>
                <w:rFonts w:ascii="Times New Roman" w:hAnsi="Times New Roman" w:cs="Times New Roman"/>
                <w:color w:val="000000"/>
                <w:sz w:val="24"/>
                <w:szCs w:val="24"/>
              </w:rPr>
              <w:t xml:space="preserve">, 2012 , 690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 xml:space="preserve">) // </w:t>
            </w:r>
            <w:proofErr w:type="spellStart"/>
            <w:r w:rsidRPr="0007573A">
              <w:rPr>
                <w:rFonts w:ascii="Times New Roman" w:hAnsi="Times New Roman" w:cs="Times New Roman"/>
                <w:color w:val="000000"/>
                <w:sz w:val="24"/>
                <w:szCs w:val="24"/>
              </w:rPr>
              <w:t>Energy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Technology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Perspectives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Pathways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Executive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Summary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study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International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Energy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Agency</w:t>
            </w:r>
            <w:proofErr w:type="spellEnd"/>
            <w:r w:rsidRPr="0007573A">
              <w:rPr>
                <w:rFonts w:ascii="Times New Roman" w:hAnsi="Times New Roman" w:cs="Times New Roman"/>
                <w:color w:val="000000"/>
                <w:sz w:val="24"/>
                <w:szCs w:val="24"/>
              </w:rPr>
              <w:t>, 2014).</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„Monitoring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Evaluation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of</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Adaptation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Methodological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Approaches</w:t>
            </w:r>
            <w:proofErr w:type="spellEnd"/>
            <w:r w:rsidRPr="0007573A">
              <w:rPr>
                <w:rFonts w:ascii="Times New Roman" w:hAnsi="Times New Roman" w:cs="Times New Roman"/>
                <w:color w:val="000000"/>
                <w:sz w:val="24"/>
                <w:szCs w:val="24"/>
              </w:rPr>
              <w:t xml:space="preserve">” (2014,OECD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Working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Papers</w:t>
            </w:r>
            <w:proofErr w:type="spellEnd"/>
            <w:r w:rsidRPr="0007573A">
              <w:rPr>
                <w:rFonts w:ascii="Times New Roman" w:hAnsi="Times New Roman" w:cs="Times New Roman"/>
                <w:color w:val="000000"/>
                <w:sz w:val="24"/>
                <w:szCs w:val="24"/>
              </w:rPr>
              <w:t xml:space="preserve"> No 74, </w:t>
            </w:r>
            <w:proofErr w:type="spellStart"/>
            <w:r w:rsidRPr="0007573A">
              <w:rPr>
                <w:rFonts w:ascii="Times New Roman" w:hAnsi="Times New Roman" w:cs="Times New Roman"/>
                <w:color w:val="000000"/>
                <w:sz w:val="24"/>
                <w:szCs w:val="24"/>
              </w:rPr>
              <w:t>authors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Dinshaw</w:t>
            </w:r>
            <w:proofErr w:type="spellEnd"/>
            <w:r w:rsidRPr="0007573A">
              <w:rPr>
                <w:rFonts w:ascii="Times New Roman" w:hAnsi="Times New Roman" w:cs="Times New Roman"/>
                <w:color w:val="000000"/>
                <w:sz w:val="24"/>
                <w:szCs w:val="24"/>
              </w:rPr>
              <w:t xml:space="preserve"> A, et.al., 41 p.)</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Integrated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Assessment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of</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Impacts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Conceptual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Framework</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Modelling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Approaches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Research</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Needs</w:t>
            </w:r>
            <w:proofErr w:type="spellEnd"/>
            <w:r w:rsidRPr="0007573A">
              <w:rPr>
                <w:rFonts w:ascii="Times New Roman" w:hAnsi="Times New Roman" w:cs="Times New Roman"/>
                <w:color w:val="000000"/>
                <w:sz w:val="24"/>
                <w:szCs w:val="24"/>
              </w:rPr>
              <w:t xml:space="preserve">” (2014, OECD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Working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Papers</w:t>
            </w:r>
            <w:proofErr w:type="spellEnd"/>
            <w:r w:rsidRPr="0007573A">
              <w:rPr>
                <w:rFonts w:ascii="Times New Roman" w:hAnsi="Times New Roman" w:cs="Times New Roman"/>
                <w:color w:val="000000"/>
                <w:sz w:val="24"/>
                <w:szCs w:val="24"/>
              </w:rPr>
              <w:t xml:space="preserve"> No66, </w:t>
            </w:r>
            <w:proofErr w:type="spellStart"/>
            <w:r w:rsidRPr="0007573A">
              <w:rPr>
                <w:rFonts w:ascii="Times New Roman" w:hAnsi="Times New Roman" w:cs="Times New Roman"/>
                <w:color w:val="000000"/>
                <w:sz w:val="24"/>
                <w:szCs w:val="24"/>
              </w:rPr>
              <w:t>authors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Sue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Wing.I</w:t>
            </w:r>
            <w:proofErr w:type="spellEnd"/>
            <w:r w:rsidRPr="0007573A">
              <w:rPr>
                <w:rFonts w:ascii="Times New Roman" w:hAnsi="Times New Roman" w:cs="Times New Roman"/>
                <w:color w:val="000000"/>
                <w:sz w:val="24"/>
                <w:szCs w:val="24"/>
              </w:rPr>
              <w:t xml:space="preserve"> &amp; </w:t>
            </w:r>
            <w:proofErr w:type="spellStart"/>
            <w:r w:rsidRPr="0007573A">
              <w:rPr>
                <w:rFonts w:ascii="Times New Roman" w:hAnsi="Times New Roman" w:cs="Times New Roman"/>
                <w:color w:val="000000"/>
                <w:sz w:val="24"/>
                <w:szCs w:val="24"/>
              </w:rPr>
              <w:t>E.Lanzi</w:t>
            </w:r>
            <w:proofErr w:type="spellEnd"/>
            <w:r w:rsidRPr="0007573A">
              <w:rPr>
                <w:rFonts w:ascii="Times New Roman" w:hAnsi="Times New Roman" w:cs="Times New Roman"/>
                <w:color w:val="000000"/>
                <w:sz w:val="24"/>
                <w:szCs w:val="24"/>
              </w:rPr>
              <w:t xml:space="preserve">, 55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 xml:space="preserve">„National </w:t>
            </w:r>
            <w:proofErr w:type="spellStart"/>
            <w:r w:rsidRPr="0007573A">
              <w:rPr>
                <w:rFonts w:ascii="Times New Roman" w:hAnsi="Times New Roman" w:cs="Times New Roman"/>
                <w:color w:val="000000"/>
                <w:sz w:val="24"/>
                <w:szCs w:val="24"/>
              </w:rPr>
              <w:t>Adaptation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Planning:Lessons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from</w:t>
            </w:r>
            <w:proofErr w:type="spellEnd"/>
            <w:r w:rsidRPr="0007573A">
              <w:rPr>
                <w:rFonts w:ascii="Times New Roman" w:hAnsi="Times New Roman" w:cs="Times New Roman"/>
                <w:color w:val="000000"/>
                <w:sz w:val="24"/>
                <w:szCs w:val="24"/>
              </w:rPr>
              <w:t xml:space="preserve"> OECD </w:t>
            </w:r>
            <w:proofErr w:type="spellStart"/>
            <w:r w:rsidRPr="0007573A">
              <w:rPr>
                <w:rFonts w:ascii="Times New Roman" w:hAnsi="Times New Roman" w:cs="Times New Roman"/>
                <w:color w:val="000000"/>
                <w:sz w:val="24"/>
                <w:szCs w:val="24"/>
              </w:rPr>
              <w:t>countries</w:t>
            </w:r>
            <w:proofErr w:type="spellEnd"/>
            <w:r w:rsidRPr="0007573A">
              <w:rPr>
                <w:rFonts w:ascii="Times New Roman" w:hAnsi="Times New Roman" w:cs="Times New Roman"/>
                <w:color w:val="000000"/>
                <w:sz w:val="24"/>
                <w:szCs w:val="24"/>
              </w:rPr>
              <w:t xml:space="preserve">” (2013, OECD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Working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Papers</w:t>
            </w:r>
            <w:proofErr w:type="spellEnd"/>
            <w:r w:rsidRPr="0007573A">
              <w:rPr>
                <w:rFonts w:ascii="Times New Roman" w:hAnsi="Times New Roman" w:cs="Times New Roman"/>
                <w:color w:val="000000"/>
                <w:sz w:val="24"/>
                <w:szCs w:val="24"/>
              </w:rPr>
              <w:t xml:space="preserve"> No54, </w:t>
            </w:r>
            <w:proofErr w:type="spellStart"/>
            <w:r w:rsidRPr="0007573A">
              <w:rPr>
                <w:rFonts w:ascii="Times New Roman" w:hAnsi="Times New Roman" w:cs="Times New Roman"/>
                <w:color w:val="000000"/>
                <w:sz w:val="24"/>
                <w:szCs w:val="24"/>
              </w:rPr>
              <w:t>authors:Mullan</w:t>
            </w:r>
            <w:proofErr w:type="spellEnd"/>
            <w:r w:rsidRPr="0007573A">
              <w:rPr>
                <w:rFonts w:ascii="Times New Roman" w:hAnsi="Times New Roman" w:cs="Times New Roman"/>
                <w:color w:val="000000"/>
                <w:sz w:val="24"/>
                <w:szCs w:val="24"/>
              </w:rPr>
              <w:t xml:space="preserve"> M. </w:t>
            </w:r>
            <w:proofErr w:type="spellStart"/>
            <w:r w:rsidRPr="0007573A">
              <w:rPr>
                <w:rFonts w:ascii="Times New Roman" w:hAnsi="Times New Roman" w:cs="Times New Roman"/>
                <w:color w:val="000000"/>
                <w:sz w:val="24"/>
                <w:szCs w:val="24"/>
              </w:rPr>
              <w:t>et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al</w:t>
            </w:r>
            <w:proofErr w:type="spellEnd"/>
            <w:r w:rsidRPr="0007573A">
              <w:rPr>
                <w:rFonts w:ascii="Times New Roman" w:hAnsi="Times New Roman" w:cs="Times New Roman"/>
                <w:color w:val="000000"/>
                <w:sz w:val="24"/>
                <w:szCs w:val="24"/>
              </w:rPr>
              <w:t xml:space="preserve">., 74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Employment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Impacts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of</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Mitigation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Policies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OECD” (2011, OECD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Working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Papers</w:t>
            </w:r>
            <w:proofErr w:type="spellEnd"/>
            <w:r w:rsidRPr="0007573A">
              <w:rPr>
                <w:rFonts w:ascii="Times New Roman" w:hAnsi="Times New Roman" w:cs="Times New Roman"/>
                <w:color w:val="000000"/>
                <w:sz w:val="24"/>
                <w:szCs w:val="24"/>
              </w:rPr>
              <w:t xml:space="preserve"> No32, </w:t>
            </w:r>
            <w:proofErr w:type="spellStart"/>
            <w:r w:rsidRPr="0007573A">
              <w:rPr>
                <w:rFonts w:ascii="Times New Roman" w:hAnsi="Times New Roman" w:cs="Times New Roman"/>
                <w:color w:val="000000"/>
                <w:sz w:val="24"/>
                <w:szCs w:val="24"/>
              </w:rPr>
              <w:t>authors</w:t>
            </w:r>
            <w:proofErr w:type="spellEnd"/>
            <w:r w:rsidRPr="0007573A">
              <w:rPr>
                <w:rFonts w:ascii="Times New Roman" w:hAnsi="Times New Roman" w:cs="Times New Roman"/>
                <w:color w:val="000000"/>
                <w:sz w:val="24"/>
                <w:szCs w:val="24"/>
              </w:rPr>
              <w:t xml:space="preserve">: Chateau J., A. </w:t>
            </w:r>
            <w:proofErr w:type="spellStart"/>
            <w:r w:rsidRPr="0007573A">
              <w:rPr>
                <w:rFonts w:ascii="Times New Roman" w:hAnsi="Times New Roman" w:cs="Times New Roman"/>
                <w:color w:val="000000"/>
                <w:sz w:val="24"/>
                <w:szCs w:val="24"/>
              </w:rPr>
              <w:t>Saint</w:t>
            </w:r>
            <w:proofErr w:type="spellEnd"/>
            <w:r w:rsidRPr="0007573A">
              <w:rPr>
                <w:rFonts w:ascii="Times New Roman" w:hAnsi="Times New Roman" w:cs="Times New Roman"/>
                <w:color w:val="000000"/>
                <w:sz w:val="24"/>
                <w:szCs w:val="24"/>
              </w:rPr>
              <w:t xml:space="preserve">-Martin &amp; </w:t>
            </w:r>
            <w:proofErr w:type="spellStart"/>
            <w:r w:rsidRPr="0007573A">
              <w:rPr>
                <w:rFonts w:ascii="Times New Roman" w:hAnsi="Times New Roman" w:cs="Times New Roman"/>
                <w:color w:val="000000"/>
                <w:sz w:val="24"/>
                <w:szCs w:val="24"/>
              </w:rPr>
              <w:t>T.Manfredi</w:t>
            </w:r>
            <w:proofErr w:type="spellEnd"/>
            <w:r w:rsidRPr="0007573A">
              <w:rPr>
                <w:rFonts w:ascii="Times New Roman" w:hAnsi="Times New Roman" w:cs="Times New Roman"/>
                <w:color w:val="000000"/>
                <w:sz w:val="24"/>
                <w:szCs w:val="24"/>
              </w:rPr>
              <w:t xml:space="preserve">, 31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Incorporating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Impacts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Adaptation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w:t>
            </w:r>
            <w:proofErr w:type="spellEnd"/>
            <w:r w:rsidRPr="0007573A">
              <w:rPr>
                <w:rFonts w:ascii="Times New Roman" w:hAnsi="Times New Roman" w:cs="Times New Roman"/>
                <w:color w:val="000000"/>
                <w:sz w:val="24"/>
                <w:szCs w:val="24"/>
              </w:rPr>
              <w:t xml:space="preserve"> Environmental </w:t>
            </w:r>
            <w:proofErr w:type="spellStart"/>
            <w:r w:rsidRPr="0007573A">
              <w:rPr>
                <w:rFonts w:ascii="Times New Roman" w:hAnsi="Times New Roman" w:cs="Times New Roman"/>
                <w:color w:val="000000"/>
                <w:sz w:val="24"/>
                <w:szCs w:val="24"/>
              </w:rPr>
              <w:t>Impact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Assessments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Opportunities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Challenges</w:t>
            </w:r>
            <w:proofErr w:type="spellEnd"/>
            <w:r w:rsidRPr="0007573A">
              <w:rPr>
                <w:rFonts w:ascii="Times New Roman" w:hAnsi="Times New Roman" w:cs="Times New Roman"/>
                <w:color w:val="000000"/>
                <w:sz w:val="24"/>
                <w:szCs w:val="24"/>
              </w:rPr>
              <w:t xml:space="preserve">” (2010, OECD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Working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Papers</w:t>
            </w:r>
            <w:proofErr w:type="spellEnd"/>
            <w:r w:rsidRPr="0007573A">
              <w:rPr>
                <w:rFonts w:ascii="Times New Roman" w:hAnsi="Times New Roman" w:cs="Times New Roman"/>
                <w:color w:val="000000"/>
                <w:sz w:val="24"/>
                <w:szCs w:val="24"/>
              </w:rPr>
              <w:t xml:space="preserve"> No24, </w:t>
            </w:r>
            <w:proofErr w:type="spellStart"/>
            <w:r w:rsidRPr="0007573A">
              <w:rPr>
                <w:rFonts w:ascii="Times New Roman" w:hAnsi="Times New Roman" w:cs="Times New Roman"/>
                <w:color w:val="000000"/>
                <w:sz w:val="24"/>
                <w:szCs w:val="24"/>
              </w:rPr>
              <w:t>authors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Agrawala</w:t>
            </w:r>
            <w:proofErr w:type="spellEnd"/>
            <w:r w:rsidRPr="0007573A">
              <w:rPr>
                <w:rFonts w:ascii="Times New Roman" w:hAnsi="Times New Roman" w:cs="Times New Roman"/>
                <w:color w:val="000000"/>
                <w:sz w:val="24"/>
                <w:szCs w:val="24"/>
              </w:rPr>
              <w:t xml:space="preserve"> S., </w:t>
            </w:r>
            <w:proofErr w:type="spellStart"/>
            <w:r w:rsidRPr="0007573A">
              <w:rPr>
                <w:rFonts w:ascii="Times New Roman" w:hAnsi="Times New Roman" w:cs="Times New Roman"/>
                <w:color w:val="000000"/>
                <w:sz w:val="24"/>
                <w:szCs w:val="24"/>
              </w:rPr>
              <w:t>A.Matus</w:t>
            </w:r>
            <w:proofErr w:type="spellEnd"/>
            <w:r w:rsidRPr="0007573A">
              <w:rPr>
                <w:rFonts w:ascii="Times New Roman" w:hAnsi="Times New Roman" w:cs="Times New Roman"/>
                <w:color w:val="000000"/>
                <w:sz w:val="24"/>
                <w:szCs w:val="24"/>
              </w:rPr>
              <w:t xml:space="preserve"> Kramer, </w:t>
            </w:r>
            <w:proofErr w:type="spellStart"/>
            <w:r w:rsidRPr="0007573A">
              <w:rPr>
                <w:rFonts w:ascii="Times New Roman" w:hAnsi="Times New Roman" w:cs="Times New Roman"/>
                <w:color w:val="000000"/>
                <w:sz w:val="24"/>
                <w:szCs w:val="24"/>
              </w:rPr>
              <w:t>G.Prudent</w:t>
            </w:r>
            <w:proofErr w:type="spellEnd"/>
            <w:r w:rsidRPr="0007573A">
              <w:rPr>
                <w:rFonts w:ascii="Times New Roman" w:hAnsi="Times New Roman" w:cs="Times New Roman"/>
                <w:color w:val="000000"/>
                <w:sz w:val="24"/>
                <w:szCs w:val="24"/>
              </w:rPr>
              <w:t xml:space="preserve">-Richard &amp; </w:t>
            </w:r>
            <w:proofErr w:type="spellStart"/>
            <w:r w:rsidRPr="0007573A">
              <w:rPr>
                <w:rFonts w:ascii="Times New Roman" w:hAnsi="Times New Roman" w:cs="Times New Roman"/>
                <w:color w:val="000000"/>
                <w:sz w:val="24"/>
                <w:szCs w:val="24"/>
              </w:rPr>
              <w:t>M.Sainsbury</w:t>
            </w:r>
            <w:proofErr w:type="spellEnd"/>
            <w:r w:rsidRPr="0007573A">
              <w:rPr>
                <w:rFonts w:ascii="Times New Roman" w:hAnsi="Times New Roman" w:cs="Times New Roman"/>
                <w:color w:val="000000"/>
                <w:sz w:val="24"/>
                <w:szCs w:val="24"/>
              </w:rPr>
              <w:t xml:space="preserve">, 37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Plan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or</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React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Analysis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of</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Adaptation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Costs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Benefits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Using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Integrated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Assessment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Models</w:t>
            </w:r>
            <w:proofErr w:type="spellEnd"/>
            <w:r w:rsidRPr="0007573A">
              <w:rPr>
                <w:rFonts w:ascii="Times New Roman" w:hAnsi="Times New Roman" w:cs="Times New Roman"/>
                <w:color w:val="000000"/>
                <w:sz w:val="24"/>
                <w:szCs w:val="24"/>
              </w:rPr>
              <w:t xml:space="preserve">” (2010, OECD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Working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Papers</w:t>
            </w:r>
            <w:proofErr w:type="spellEnd"/>
            <w:r w:rsidRPr="0007573A">
              <w:rPr>
                <w:rFonts w:ascii="Times New Roman" w:hAnsi="Times New Roman" w:cs="Times New Roman"/>
                <w:color w:val="000000"/>
                <w:sz w:val="24"/>
                <w:szCs w:val="24"/>
              </w:rPr>
              <w:t xml:space="preserve"> No23, </w:t>
            </w:r>
            <w:proofErr w:type="spellStart"/>
            <w:r w:rsidRPr="0007573A">
              <w:rPr>
                <w:rFonts w:ascii="Times New Roman" w:hAnsi="Times New Roman" w:cs="Times New Roman"/>
                <w:color w:val="000000"/>
                <w:sz w:val="24"/>
                <w:szCs w:val="24"/>
              </w:rPr>
              <w:t>authors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Agrawala</w:t>
            </w:r>
            <w:proofErr w:type="spellEnd"/>
            <w:r w:rsidRPr="0007573A">
              <w:rPr>
                <w:rFonts w:ascii="Times New Roman" w:hAnsi="Times New Roman" w:cs="Times New Roman"/>
                <w:color w:val="000000"/>
                <w:sz w:val="24"/>
                <w:szCs w:val="24"/>
              </w:rPr>
              <w:t xml:space="preserve"> S. </w:t>
            </w:r>
            <w:proofErr w:type="spellStart"/>
            <w:r w:rsidRPr="0007573A">
              <w:rPr>
                <w:rFonts w:ascii="Times New Roman" w:hAnsi="Times New Roman" w:cs="Times New Roman"/>
                <w:color w:val="000000"/>
                <w:sz w:val="24"/>
                <w:szCs w:val="24"/>
              </w:rPr>
              <w:t>et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al</w:t>
            </w:r>
            <w:proofErr w:type="spellEnd"/>
            <w:r w:rsidRPr="0007573A">
              <w:rPr>
                <w:rFonts w:ascii="Times New Roman" w:hAnsi="Times New Roman" w:cs="Times New Roman"/>
                <w:color w:val="000000"/>
                <w:sz w:val="24"/>
                <w:szCs w:val="24"/>
              </w:rPr>
              <w:t xml:space="preserve">, 83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lastRenderedPageBreak/>
              <w:t>„</w:t>
            </w:r>
            <w:proofErr w:type="spellStart"/>
            <w:r w:rsidRPr="0007573A">
              <w:rPr>
                <w:rFonts w:ascii="Times New Roman" w:hAnsi="Times New Roman" w:cs="Times New Roman"/>
                <w:color w:val="000000"/>
                <w:sz w:val="24"/>
                <w:szCs w:val="24"/>
              </w:rPr>
              <w:t>Cities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Multilevel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Governance</w:t>
            </w:r>
            <w:proofErr w:type="spellEnd"/>
            <w:r w:rsidRPr="0007573A">
              <w:rPr>
                <w:rFonts w:ascii="Times New Roman" w:hAnsi="Times New Roman" w:cs="Times New Roman"/>
                <w:color w:val="000000"/>
                <w:sz w:val="24"/>
                <w:szCs w:val="24"/>
              </w:rPr>
              <w:t xml:space="preserve">” (2009, OECD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Working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Papers</w:t>
            </w:r>
            <w:proofErr w:type="spellEnd"/>
            <w:r w:rsidRPr="0007573A">
              <w:rPr>
                <w:rFonts w:ascii="Times New Roman" w:hAnsi="Times New Roman" w:cs="Times New Roman"/>
                <w:color w:val="000000"/>
                <w:sz w:val="24"/>
                <w:szCs w:val="24"/>
              </w:rPr>
              <w:t xml:space="preserve"> No14, </w:t>
            </w:r>
            <w:proofErr w:type="spellStart"/>
            <w:r w:rsidRPr="0007573A">
              <w:rPr>
                <w:rFonts w:ascii="Times New Roman" w:hAnsi="Times New Roman" w:cs="Times New Roman"/>
                <w:color w:val="000000"/>
                <w:sz w:val="24"/>
                <w:szCs w:val="24"/>
              </w:rPr>
              <w:t>authors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Corfee-Morlot</w:t>
            </w:r>
            <w:proofErr w:type="spellEnd"/>
            <w:r w:rsidRPr="0007573A">
              <w:rPr>
                <w:rFonts w:ascii="Times New Roman" w:hAnsi="Times New Roman" w:cs="Times New Roman"/>
                <w:color w:val="000000"/>
                <w:sz w:val="24"/>
                <w:szCs w:val="24"/>
              </w:rPr>
              <w:t xml:space="preserve"> J. et.al., 125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Economic</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Aspects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of</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Adaptation</w:t>
            </w:r>
            <w:proofErr w:type="spellEnd"/>
            <w:r w:rsidRPr="0007573A">
              <w:rPr>
                <w:rFonts w:ascii="Times New Roman" w:hAnsi="Times New Roman" w:cs="Times New Roman"/>
                <w:color w:val="000000"/>
                <w:sz w:val="24"/>
                <w:szCs w:val="24"/>
              </w:rPr>
              <w:t xml:space="preserve"> to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Integrated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Assessment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Modelling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of</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Adaptation</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Costs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Benefits</w:t>
            </w:r>
            <w:proofErr w:type="spellEnd"/>
            <w:r w:rsidRPr="0007573A">
              <w:rPr>
                <w:rFonts w:ascii="Times New Roman" w:hAnsi="Times New Roman" w:cs="Times New Roman"/>
                <w:color w:val="000000"/>
                <w:sz w:val="24"/>
                <w:szCs w:val="24"/>
              </w:rPr>
              <w:t xml:space="preserve">” (2009, OECD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Working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Papers</w:t>
            </w:r>
            <w:proofErr w:type="spellEnd"/>
            <w:r w:rsidRPr="0007573A">
              <w:rPr>
                <w:rFonts w:ascii="Times New Roman" w:hAnsi="Times New Roman" w:cs="Times New Roman"/>
                <w:color w:val="000000"/>
                <w:sz w:val="24"/>
                <w:szCs w:val="24"/>
              </w:rPr>
              <w:t xml:space="preserve"> No6, </w:t>
            </w:r>
            <w:proofErr w:type="spellStart"/>
            <w:r w:rsidRPr="0007573A">
              <w:rPr>
                <w:rFonts w:ascii="Times New Roman" w:hAnsi="Times New Roman" w:cs="Times New Roman"/>
                <w:color w:val="000000"/>
                <w:sz w:val="24"/>
                <w:szCs w:val="24"/>
              </w:rPr>
              <w:t>authors</w:t>
            </w:r>
            <w:proofErr w:type="spellEnd"/>
            <w:r w:rsidRPr="0007573A">
              <w:rPr>
                <w:rFonts w:ascii="Times New Roman" w:hAnsi="Times New Roman" w:cs="Times New Roman"/>
                <w:color w:val="000000"/>
                <w:sz w:val="24"/>
                <w:szCs w:val="24"/>
              </w:rPr>
              <w:t xml:space="preserve">: de Bruin, K., </w:t>
            </w:r>
            <w:proofErr w:type="spellStart"/>
            <w:r w:rsidRPr="0007573A">
              <w:rPr>
                <w:rFonts w:ascii="Times New Roman" w:hAnsi="Times New Roman" w:cs="Times New Roman"/>
                <w:color w:val="000000"/>
                <w:sz w:val="24"/>
                <w:szCs w:val="24"/>
              </w:rPr>
              <w:t>R.Dellink</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S.Agrawala</w:t>
            </w:r>
            <w:proofErr w:type="spellEnd"/>
            <w:r w:rsidRPr="0007573A">
              <w:rPr>
                <w:rFonts w:ascii="Times New Roman" w:hAnsi="Times New Roman" w:cs="Times New Roman"/>
                <w:color w:val="000000"/>
                <w:sz w:val="24"/>
                <w:szCs w:val="24"/>
              </w:rPr>
              <w:t xml:space="preserve">, 48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07573A"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The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Economics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of</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Climate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Change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Impacts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Policy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Benefits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City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Scale</w:t>
            </w:r>
            <w:proofErr w:type="spellEnd"/>
            <w:r w:rsidRPr="0007573A">
              <w:rPr>
                <w:rFonts w:ascii="Times New Roman" w:hAnsi="Times New Roman" w:cs="Times New Roman"/>
                <w:color w:val="000000"/>
                <w:sz w:val="24"/>
                <w:szCs w:val="24"/>
              </w:rPr>
              <w:t xml:space="preserve">: A </w:t>
            </w:r>
            <w:proofErr w:type="spellStart"/>
            <w:r w:rsidRPr="0007573A">
              <w:rPr>
                <w:rFonts w:ascii="Times New Roman" w:hAnsi="Times New Roman" w:cs="Times New Roman"/>
                <w:color w:val="000000"/>
                <w:sz w:val="24"/>
                <w:szCs w:val="24"/>
              </w:rPr>
              <w:t>Conceptual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Framework</w:t>
            </w:r>
            <w:proofErr w:type="spellEnd"/>
            <w:r w:rsidRPr="0007573A">
              <w:rPr>
                <w:rFonts w:ascii="Times New Roman" w:hAnsi="Times New Roman" w:cs="Times New Roman"/>
                <w:color w:val="000000"/>
                <w:sz w:val="24"/>
                <w:szCs w:val="24"/>
              </w:rPr>
              <w:t xml:space="preserve">” (2008, OECD </w:t>
            </w:r>
            <w:proofErr w:type="spellStart"/>
            <w:r w:rsidRPr="0007573A">
              <w:rPr>
                <w:rFonts w:ascii="Times New Roman" w:hAnsi="Times New Roman" w:cs="Times New Roman"/>
                <w:color w:val="000000"/>
                <w:sz w:val="24"/>
                <w:szCs w:val="24"/>
              </w:rPr>
              <w:t>Environment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Working</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Papers</w:t>
            </w:r>
            <w:proofErr w:type="spellEnd"/>
            <w:r w:rsidRPr="0007573A">
              <w:rPr>
                <w:rFonts w:ascii="Times New Roman" w:hAnsi="Times New Roman" w:cs="Times New Roman"/>
                <w:color w:val="000000"/>
                <w:sz w:val="24"/>
                <w:szCs w:val="24"/>
              </w:rPr>
              <w:t xml:space="preserve"> No4, </w:t>
            </w:r>
            <w:proofErr w:type="spellStart"/>
            <w:r w:rsidRPr="0007573A">
              <w:rPr>
                <w:rFonts w:ascii="Times New Roman" w:hAnsi="Times New Roman" w:cs="Times New Roman"/>
                <w:color w:val="000000"/>
                <w:sz w:val="24"/>
                <w:szCs w:val="24"/>
              </w:rPr>
              <w:t>authors</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Hallegatte</w:t>
            </w:r>
            <w:proofErr w:type="spellEnd"/>
            <w:r w:rsidRPr="0007573A">
              <w:rPr>
                <w:rFonts w:ascii="Times New Roman" w:hAnsi="Times New Roman" w:cs="Times New Roman"/>
                <w:color w:val="000000"/>
                <w:sz w:val="24"/>
                <w:szCs w:val="24"/>
              </w:rPr>
              <w:t xml:space="preserve"> S., </w:t>
            </w:r>
            <w:proofErr w:type="spellStart"/>
            <w:r w:rsidRPr="0007573A">
              <w:rPr>
                <w:rFonts w:ascii="Times New Roman" w:hAnsi="Times New Roman" w:cs="Times New Roman"/>
                <w:color w:val="000000"/>
                <w:sz w:val="24"/>
                <w:szCs w:val="24"/>
              </w:rPr>
              <w:t>F.Henriet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J.Corfee-Morlot</w:t>
            </w:r>
            <w:proofErr w:type="spellEnd"/>
            <w:r w:rsidRPr="0007573A">
              <w:rPr>
                <w:rFonts w:ascii="Times New Roman" w:hAnsi="Times New Roman" w:cs="Times New Roman"/>
                <w:color w:val="000000"/>
                <w:sz w:val="24"/>
                <w:szCs w:val="24"/>
              </w:rPr>
              <w:t xml:space="preserve">, 48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p w:rsidR="00630E5B" w:rsidRPr="0007573A" w:rsidRDefault="0007573A" w:rsidP="0007573A">
            <w:pPr>
              <w:spacing w:line="360" w:lineRule="auto"/>
              <w:ind w:left="276" w:hanging="276"/>
              <w:rPr>
                <w:rFonts w:ascii="Times New Roman" w:hAnsi="Times New Roman" w:cs="Times New Roman"/>
                <w:color w:val="000000"/>
                <w:sz w:val="24"/>
                <w:szCs w:val="24"/>
              </w:rPr>
            </w:pPr>
            <w:r w:rsidRPr="0007573A">
              <w:rPr>
                <w:rFonts w:ascii="Times New Roman" w:hAnsi="Times New Roman" w:cs="Times New Roman"/>
                <w:color w:val="000000"/>
                <w:sz w:val="24"/>
                <w:szCs w:val="24"/>
              </w:rPr>
              <w:t>„</w:t>
            </w:r>
            <w:proofErr w:type="spellStart"/>
            <w:r w:rsidRPr="0007573A">
              <w:rPr>
                <w:rFonts w:ascii="Times New Roman" w:hAnsi="Times New Roman" w:cs="Times New Roman"/>
                <w:color w:val="000000"/>
                <w:sz w:val="24"/>
                <w:szCs w:val="24"/>
              </w:rPr>
              <w:t>Biomass</w:t>
            </w:r>
            <w:proofErr w:type="spellEnd"/>
            <w:r w:rsidRPr="0007573A">
              <w:rPr>
                <w:rFonts w:ascii="Times New Roman" w:hAnsi="Times New Roman" w:cs="Times New Roman"/>
                <w:color w:val="000000"/>
                <w:sz w:val="24"/>
                <w:szCs w:val="24"/>
              </w:rPr>
              <w:t xml:space="preserve"> for </w:t>
            </w:r>
            <w:proofErr w:type="spellStart"/>
            <w:r w:rsidRPr="0007573A">
              <w:rPr>
                <w:rFonts w:ascii="Times New Roman" w:hAnsi="Times New Roman" w:cs="Times New Roman"/>
                <w:color w:val="000000"/>
                <w:sz w:val="24"/>
                <w:szCs w:val="24"/>
              </w:rPr>
              <w:t>Heat</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and</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Power</w:t>
            </w:r>
            <w:proofErr w:type="spellEnd"/>
            <w:r w:rsidRPr="0007573A">
              <w:rPr>
                <w:rFonts w:ascii="Times New Roman" w:hAnsi="Times New Roman" w:cs="Times New Roman"/>
                <w:color w:val="000000"/>
                <w:sz w:val="24"/>
                <w:szCs w:val="24"/>
              </w:rPr>
              <w:t xml:space="preserve"> Technologies” (2015, </w:t>
            </w:r>
            <w:proofErr w:type="spellStart"/>
            <w:r w:rsidRPr="0007573A">
              <w:rPr>
                <w:rFonts w:ascii="Times New Roman" w:hAnsi="Times New Roman" w:cs="Times New Roman"/>
                <w:color w:val="000000"/>
                <w:sz w:val="24"/>
                <w:szCs w:val="24"/>
              </w:rPr>
              <w:t>International</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Renewable</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Energy</w:t>
            </w:r>
            <w:proofErr w:type="spellEnd"/>
            <w:r w:rsidRPr="0007573A">
              <w:rPr>
                <w:rFonts w:ascii="Times New Roman" w:hAnsi="Times New Roman" w:cs="Times New Roman"/>
                <w:color w:val="000000"/>
                <w:sz w:val="24"/>
                <w:szCs w:val="24"/>
              </w:rPr>
              <w:t xml:space="preserve"> </w:t>
            </w:r>
            <w:proofErr w:type="spellStart"/>
            <w:r w:rsidRPr="0007573A">
              <w:rPr>
                <w:rFonts w:ascii="Times New Roman" w:hAnsi="Times New Roman" w:cs="Times New Roman"/>
                <w:color w:val="000000"/>
                <w:sz w:val="24"/>
                <w:szCs w:val="24"/>
              </w:rPr>
              <w:t>Agency</w:t>
            </w:r>
            <w:proofErr w:type="spellEnd"/>
            <w:r w:rsidRPr="0007573A">
              <w:rPr>
                <w:rFonts w:ascii="Times New Roman" w:hAnsi="Times New Roman" w:cs="Times New Roman"/>
                <w:color w:val="000000"/>
                <w:sz w:val="24"/>
                <w:szCs w:val="24"/>
              </w:rPr>
              <w:t xml:space="preserve"> (IRENA),  28 </w:t>
            </w:r>
            <w:proofErr w:type="spellStart"/>
            <w:r w:rsidRPr="0007573A">
              <w:rPr>
                <w:rFonts w:ascii="Times New Roman" w:hAnsi="Times New Roman" w:cs="Times New Roman"/>
                <w:color w:val="000000"/>
                <w:sz w:val="24"/>
                <w:szCs w:val="24"/>
              </w:rPr>
              <w:t>pages</w:t>
            </w:r>
            <w:proofErr w:type="spellEnd"/>
            <w:r w:rsidRPr="0007573A">
              <w:rPr>
                <w:rFonts w:ascii="Times New Roman" w:hAnsi="Times New Roman" w:cs="Times New Roman"/>
                <w:color w:val="000000"/>
                <w:sz w:val="24"/>
                <w:szCs w:val="24"/>
              </w:rPr>
              <w:t>)</w:t>
            </w:r>
          </w:p>
        </w:tc>
      </w:tr>
      <w:tr w:rsidR="00630E5B" w:rsidRPr="00630E5B" w:rsidTr="00D12FF3">
        <w:tc>
          <w:tcPr>
            <w:tcW w:w="169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630E5B" w:rsidRPr="00630E5B" w:rsidRDefault="00630E5B" w:rsidP="00630E5B">
            <w:pPr>
              <w:spacing w:after="45" w:line="360" w:lineRule="auto"/>
              <w:jc w:val="right"/>
              <w:rPr>
                <w:rFonts w:ascii="Times New Roman" w:hAnsi="Times New Roman" w:cs="Times New Roman"/>
                <w:b/>
                <w:bCs/>
                <w:sz w:val="24"/>
                <w:szCs w:val="24"/>
              </w:rPr>
            </w:pPr>
            <w:r w:rsidRPr="00630E5B">
              <w:rPr>
                <w:rFonts w:ascii="Times New Roman" w:hAnsi="Times New Roman" w:cs="Times New Roman"/>
                <w:b/>
                <w:bCs/>
                <w:sz w:val="24"/>
                <w:szCs w:val="24"/>
              </w:rPr>
              <w:lastRenderedPageBreak/>
              <w:t>Periodika un citi informācijas avoti</w:t>
            </w:r>
          </w:p>
        </w:tc>
        <w:tc>
          <w:tcPr>
            <w:tcW w:w="7088"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07573A" w:rsidRPr="008047AB" w:rsidRDefault="0007573A" w:rsidP="0007573A">
            <w:pPr>
              <w:spacing w:after="120" w:line="360" w:lineRule="auto"/>
              <w:ind w:left="417" w:hanging="417"/>
              <w:rPr>
                <w:rFonts w:ascii="Times New Roman" w:hAnsi="Times New Roman" w:cs="Times New Roman"/>
                <w:b/>
                <w:sz w:val="24"/>
                <w:szCs w:val="24"/>
              </w:rPr>
            </w:pPr>
            <w:r w:rsidRPr="008047AB">
              <w:rPr>
                <w:rFonts w:ascii="Times New Roman" w:hAnsi="Times New Roman" w:cs="Times New Roman"/>
                <w:b/>
                <w:sz w:val="24"/>
                <w:szCs w:val="24"/>
              </w:rPr>
              <w:t>Periodika</w:t>
            </w:r>
          </w:p>
          <w:p w:rsidR="0007573A" w:rsidRPr="0007573A" w:rsidRDefault="0007573A" w:rsidP="0007573A">
            <w:pPr>
              <w:spacing w:after="120" w:line="360" w:lineRule="auto"/>
              <w:ind w:left="417" w:hanging="417"/>
              <w:rPr>
                <w:rFonts w:ascii="Times New Roman" w:hAnsi="Times New Roman" w:cs="Times New Roman"/>
                <w:sz w:val="24"/>
                <w:szCs w:val="24"/>
              </w:rPr>
            </w:pPr>
            <w:r w:rsidRPr="0007573A">
              <w:rPr>
                <w:rFonts w:ascii="Times New Roman" w:hAnsi="Times New Roman" w:cs="Times New Roman"/>
                <w:sz w:val="24"/>
                <w:szCs w:val="24"/>
              </w:rPr>
              <w:t>žurnāls „Enerģija un Pasaule”</w:t>
            </w:r>
          </w:p>
          <w:p w:rsidR="0007573A" w:rsidRPr="0007573A" w:rsidRDefault="0007573A" w:rsidP="0007573A">
            <w:pPr>
              <w:spacing w:after="120" w:line="360" w:lineRule="auto"/>
              <w:ind w:left="417" w:hanging="417"/>
              <w:rPr>
                <w:rFonts w:ascii="Times New Roman" w:hAnsi="Times New Roman" w:cs="Times New Roman"/>
                <w:sz w:val="24"/>
                <w:szCs w:val="24"/>
              </w:rPr>
            </w:pPr>
            <w:r w:rsidRPr="0007573A">
              <w:rPr>
                <w:rFonts w:ascii="Times New Roman" w:hAnsi="Times New Roman" w:cs="Times New Roman"/>
                <w:sz w:val="24"/>
                <w:szCs w:val="24"/>
              </w:rPr>
              <w:t>RTU Zinātniskie Raksti, 13.sērija Vides un klimata tehnoloģijas</w:t>
            </w:r>
          </w:p>
          <w:p w:rsidR="0007573A" w:rsidRPr="0007573A" w:rsidRDefault="0007573A" w:rsidP="0007573A">
            <w:pPr>
              <w:spacing w:after="120" w:line="360" w:lineRule="auto"/>
              <w:ind w:left="417" w:hanging="417"/>
              <w:rPr>
                <w:rFonts w:ascii="Times New Roman" w:hAnsi="Times New Roman" w:cs="Times New Roman"/>
                <w:sz w:val="24"/>
                <w:szCs w:val="24"/>
              </w:rPr>
            </w:pPr>
            <w:r w:rsidRPr="0007573A">
              <w:rPr>
                <w:rFonts w:ascii="Times New Roman" w:hAnsi="Times New Roman" w:cs="Times New Roman"/>
                <w:sz w:val="24"/>
                <w:szCs w:val="24"/>
              </w:rPr>
              <w:t>Latvijas Fizikas un tehnisko zinātņu žurnāls</w:t>
            </w:r>
          </w:p>
          <w:p w:rsidR="0007573A" w:rsidRPr="0007573A" w:rsidRDefault="0007573A" w:rsidP="0007573A">
            <w:pPr>
              <w:spacing w:after="120" w:line="360" w:lineRule="auto"/>
              <w:ind w:left="417" w:hanging="417"/>
              <w:rPr>
                <w:rFonts w:ascii="Times New Roman" w:hAnsi="Times New Roman" w:cs="Times New Roman"/>
                <w:sz w:val="24"/>
                <w:szCs w:val="24"/>
              </w:rPr>
            </w:pPr>
            <w:proofErr w:type="spellStart"/>
            <w:r w:rsidRPr="0007573A">
              <w:rPr>
                <w:rFonts w:ascii="Times New Roman" w:hAnsi="Times New Roman" w:cs="Times New Roman"/>
                <w:sz w:val="24"/>
                <w:szCs w:val="24"/>
              </w:rPr>
              <w:t>journal</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Climate</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Change</w:t>
            </w:r>
            <w:proofErr w:type="spellEnd"/>
            <w:r w:rsidRPr="0007573A">
              <w:rPr>
                <w:rFonts w:ascii="Times New Roman" w:hAnsi="Times New Roman" w:cs="Times New Roman"/>
                <w:sz w:val="24"/>
                <w:szCs w:val="24"/>
              </w:rPr>
              <w:t xml:space="preserve">” (ISSN 0165-0009 </w:t>
            </w:r>
            <w:proofErr w:type="spellStart"/>
            <w:r w:rsidRPr="0007573A">
              <w:rPr>
                <w:rFonts w:ascii="Times New Roman" w:hAnsi="Times New Roman" w:cs="Times New Roman"/>
                <w:sz w:val="24"/>
                <w:szCs w:val="24"/>
              </w:rPr>
              <w:t>print</w:t>
            </w:r>
            <w:proofErr w:type="spellEnd"/>
            <w:r w:rsidRPr="0007573A">
              <w:rPr>
                <w:rFonts w:ascii="Times New Roman" w:hAnsi="Times New Roman" w:cs="Times New Roman"/>
                <w:sz w:val="24"/>
                <w:szCs w:val="24"/>
              </w:rPr>
              <w:t xml:space="preserve">, 1573-1480 </w:t>
            </w:r>
            <w:proofErr w:type="spellStart"/>
            <w:r w:rsidRPr="0007573A">
              <w:rPr>
                <w:rFonts w:ascii="Times New Roman" w:hAnsi="Times New Roman" w:cs="Times New Roman"/>
                <w:sz w:val="24"/>
                <w:szCs w:val="24"/>
              </w:rPr>
              <w:t>online</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Springer</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Link</w:t>
            </w:r>
            <w:proofErr w:type="spellEnd"/>
            <w:r w:rsidRPr="0007573A">
              <w:rPr>
                <w:rFonts w:ascii="Times New Roman" w:hAnsi="Times New Roman" w:cs="Times New Roman"/>
                <w:sz w:val="24"/>
                <w:szCs w:val="24"/>
              </w:rPr>
              <w:t>)</w:t>
            </w:r>
          </w:p>
          <w:p w:rsidR="0007573A" w:rsidRPr="0007573A" w:rsidRDefault="0007573A" w:rsidP="0007573A">
            <w:pPr>
              <w:spacing w:after="120" w:line="360" w:lineRule="auto"/>
              <w:ind w:left="417" w:hanging="417"/>
              <w:rPr>
                <w:rFonts w:ascii="Times New Roman" w:hAnsi="Times New Roman" w:cs="Times New Roman"/>
                <w:sz w:val="24"/>
                <w:szCs w:val="24"/>
              </w:rPr>
            </w:pPr>
            <w:proofErr w:type="spellStart"/>
            <w:r w:rsidRPr="0007573A">
              <w:rPr>
                <w:rFonts w:ascii="Times New Roman" w:hAnsi="Times New Roman" w:cs="Times New Roman"/>
                <w:sz w:val="24"/>
                <w:szCs w:val="24"/>
              </w:rPr>
              <w:t>Wiley</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online</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library</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journal</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Wiley</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Interdisciplinary</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Reviews</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Climate</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Change</w:t>
            </w:r>
            <w:proofErr w:type="spellEnd"/>
            <w:r w:rsidRPr="0007573A">
              <w:rPr>
                <w:rFonts w:ascii="Times New Roman" w:hAnsi="Times New Roman" w:cs="Times New Roman"/>
                <w:sz w:val="24"/>
                <w:szCs w:val="24"/>
              </w:rPr>
              <w:t>” (</w:t>
            </w:r>
            <w:proofErr w:type="spellStart"/>
            <w:r w:rsidRPr="0007573A">
              <w:rPr>
                <w:rFonts w:ascii="Times New Roman" w:hAnsi="Times New Roman" w:cs="Times New Roman"/>
                <w:sz w:val="24"/>
                <w:szCs w:val="24"/>
              </w:rPr>
              <w:t>online</w:t>
            </w:r>
            <w:proofErr w:type="spellEnd"/>
            <w:r w:rsidRPr="0007573A">
              <w:rPr>
                <w:rFonts w:ascii="Times New Roman" w:hAnsi="Times New Roman" w:cs="Times New Roman"/>
                <w:sz w:val="24"/>
                <w:szCs w:val="24"/>
              </w:rPr>
              <w:t xml:space="preserve"> ISSN 1757-7799, </w:t>
            </w:r>
            <w:proofErr w:type="spellStart"/>
            <w:r w:rsidRPr="0007573A">
              <w:rPr>
                <w:rFonts w:ascii="Times New Roman" w:hAnsi="Times New Roman" w:cs="Times New Roman"/>
                <w:sz w:val="24"/>
                <w:szCs w:val="24"/>
              </w:rPr>
              <w:t>John</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Wiley</w:t>
            </w:r>
            <w:proofErr w:type="spellEnd"/>
            <w:r w:rsidRPr="0007573A">
              <w:rPr>
                <w:rFonts w:ascii="Times New Roman" w:hAnsi="Times New Roman" w:cs="Times New Roman"/>
                <w:sz w:val="24"/>
                <w:szCs w:val="24"/>
              </w:rPr>
              <w:t xml:space="preserve"> &amp; </w:t>
            </w:r>
            <w:proofErr w:type="spellStart"/>
            <w:r w:rsidRPr="0007573A">
              <w:rPr>
                <w:rFonts w:ascii="Times New Roman" w:hAnsi="Times New Roman" w:cs="Times New Roman"/>
                <w:sz w:val="24"/>
                <w:szCs w:val="24"/>
              </w:rPr>
              <w:t>sons</w:t>
            </w:r>
            <w:proofErr w:type="spellEnd"/>
            <w:r w:rsidRPr="0007573A">
              <w:rPr>
                <w:rFonts w:ascii="Times New Roman" w:hAnsi="Times New Roman" w:cs="Times New Roman"/>
                <w:sz w:val="24"/>
                <w:szCs w:val="24"/>
              </w:rPr>
              <w:t xml:space="preserve"> A </w:t>
            </w:r>
            <w:proofErr w:type="spellStart"/>
            <w:r w:rsidRPr="0007573A">
              <w:rPr>
                <w:rFonts w:ascii="Times New Roman" w:hAnsi="Times New Roman" w:cs="Times New Roman"/>
                <w:sz w:val="24"/>
                <w:szCs w:val="24"/>
              </w:rPr>
              <w:t>Wiley</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company</w:t>
            </w:r>
            <w:proofErr w:type="spellEnd"/>
            <w:r w:rsidRPr="0007573A">
              <w:rPr>
                <w:rFonts w:ascii="Times New Roman" w:hAnsi="Times New Roman" w:cs="Times New Roman"/>
                <w:sz w:val="24"/>
                <w:szCs w:val="24"/>
              </w:rPr>
              <w:t>)</w:t>
            </w:r>
          </w:p>
          <w:p w:rsidR="0007573A" w:rsidRPr="0007573A" w:rsidRDefault="0007573A" w:rsidP="0007573A">
            <w:pPr>
              <w:spacing w:after="120" w:line="360" w:lineRule="auto"/>
              <w:ind w:left="417" w:hanging="417"/>
              <w:rPr>
                <w:rFonts w:ascii="Times New Roman" w:hAnsi="Times New Roman" w:cs="Times New Roman"/>
                <w:sz w:val="24"/>
                <w:szCs w:val="24"/>
              </w:rPr>
            </w:pPr>
            <w:proofErr w:type="spellStart"/>
            <w:r w:rsidRPr="0007573A">
              <w:rPr>
                <w:rFonts w:ascii="Times New Roman" w:hAnsi="Times New Roman" w:cs="Times New Roman"/>
                <w:sz w:val="24"/>
                <w:szCs w:val="24"/>
              </w:rPr>
              <w:t>International</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Journal</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on</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Climate</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Change</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Strategies</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and</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Management</w:t>
            </w:r>
            <w:proofErr w:type="spellEnd"/>
            <w:r w:rsidRPr="0007573A">
              <w:rPr>
                <w:rFonts w:ascii="Times New Roman" w:hAnsi="Times New Roman" w:cs="Times New Roman"/>
                <w:sz w:val="24"/>
                <w:szCs w:val="24"/>
              </w:rPr>
              <w:t xml:space="preserve"> (ISSN 1756-8692, </w:t>
            </w:r>
            <w:proofErr w:type="spellStart"/>
            <w:r w:rsidRPr="0007573A">
              <w:rPr>
                <w:rFonts w:ascii="Times New Roman" w:hAnsi="Times New Roman" w:cs="Times New Roman"/>
                <w:sz w:val="24"/>
                <w:szCs w:val="24"/>
              </w:rPr>
              <w:t>Emerald</w:t>
            </w:r>
            <w:proofErr w:type="spellEnd"/>
            <w:r w:rsidRPr="0007573A">
              <w:rPr>
                <w:rFonts w:ascii="Times New Roman" w:hAnsi="Times New Roman" w:cs="Times New Roman"/>
                <w:sz w:val="24"/>
                <w:szCs w:val="24"/>
              </w:rPr>
              <w:t xml:space="preserve"> Group </w:t>
            </w:r>
            <w:proofErr w:type="spellStart"/>
            <w:r w:rsidRPr="0007573A">
              <w:rPr>
                <w:rFonts w:ascii="Times New Roman" w:hAnsi="Times New Roman" w:cs="Times New Roman"/>
                <w:sz w:val="24"/>
                <w:szCs w:val="24"/>
              </w:rPr>
              <w:t>Publishing</w:t>
            </w:r>
            <w:proofErr w:type="spellEnd"/>
            <w:r w:rsidRPr="0007573A">
              <w:rPr>
                <w:rFonts w:ascii="Times New Roman" w:hAnsi="Times New Roman" w:cs="Times New Roman"/>
                <w:sz w:val="24"/>
                <w:szCs w:val="24"/>
              </w:rPr>
              <w:t>)</w:t>
            </w:r>
          </w:p>
          <w:p w:rsidR="0007573A" w:rsidRPr="0007573A" w:rsidRDefault="0007573A" w:rsidP="0007573A">
            <w:pPr>
              <w:spacing w:after="120" w:line="360" w:lineRule="auto"/>
              <w:ind w:left="417" w:hanging="417"/>
              <w:rPr>
                <w:rFonts w:ascii="Times New Roman" w:hAnsi="Times New Roman" w:cs="Times New Roman"/>
                <w:sz w:val="24"/>
                <w:szCs w:val="24"/>
              </w:rPr>
            </w:pPr>
            <w:proofErr w:type="spellStart"/>
            <w:r w:rsidRPr="0007573A">
              <w:rPr>
                <w:rFonts w:ascii="Times New Roman" w:hAnsi="Times New Roman" w:cs="Times New Roman"/>
                <w:sz w:val="24"/>
                <w:szCs w:val="24"/>
              </w:rPr>
              <w:t>The</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International</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Journal</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of</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Climate</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Change</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Impacts</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and</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Responses</w:t>
            </w:r>
            <w:proofErr w:type="spellEnd"/>
            <w:r w:rsidRPr="0007573A">
              <w:rPr>
                <w:rFonts w:ascii="Times New Roman" w:hAnsi="Times New Roman" w:cs="Times New Roman"/>
                <w:sz w:val="24"/>
                <w:szCs w:val="24"/>
              </w:rPr>
              <w:t xml:space="preserve"> (ISSN 1835-7156, </w:t>
            </w:r>
            <w:proofErr w:type="spellStart"/>
            <w:r w:rsidRPr="0007573A">
              <w:rPr>
                <w:rFonts w:ascii="Times New Roman" w:hAnsi="Times New Roman" w:cs="Times New Roman"/>
                <w:sz w:val="24"/>
                <w:szCs w:val="24"/>
              </w:rPr>
              <w:t>The</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Climate</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Change</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Impacts</w:t>
            </w:r>
            <w:proofErr w:type="spellEnd"/>
            <w:r w:rsidRPr="0007573A">
              <w:rPr>
                <w:rFonts w:ascii="Times New Roman" w:hAnsi="Times New Roman" w:cs="Times New Roman"/>
                <w:sz w:val="24"/>
                <w:szCs w:val="24"/>
              </w:rPr>
              <w:t xml:space="preserve"> &amp; </w:t>
            </w:r>
            <w:proofErr w:type="spellStart"/>
            <w:r w:rsidRPr="0007573A">
              <w:rPr>
                <w:rFonts w:ascii="Times New Roman" w:hAnsi="Times New Roman" w:cs="Times New Roman"/>
                <w:sz w:val="24"/>
                <w:szCs w:val="24"/>
              </w:rPr>
              <w:t>Responses</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knowledge</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community</w:t>
            </w:r>
            <w:proofErr w:type="spellEnd"/>
            <w:r w:rsidRPr="0007573A">
              <w:rPr>
                <w:rFonts w:ascii="Times New Roman" w:hAnsi="Times New Roman" w:cs="Times New Roman"/>
                <w:sz w:val="24"/>
                <w:szCs w:val="24"/>
              </w:rPr>
              <w:t>)</w:t>
            </w:r>
          </w:p>
          <w:p w:rsidR="0007573A" w:rsidRPr="0007573A" w:rsidRDefault="0007573A" w:rsidP="0007573A">
            <w:pPr>
              <w:spacing w:after="120" w:line="360" w:lineRule="auto"/>
              <w:ind w:left="417" w:hanging="417"/>
              <w:rPr>
                <w:rFonts w:ascii="Times New Roman" w:hAnsi="Times New Roman" w:cs="Times New Roman"/>
                <w:sz w:val="24"/>
                <w:szCs w:val="24"/>
              </w:rPr>
            </w:pPr>
            <w:r w:rsidRPr="0007573A">
              <w:rPr>
                <w:rFonts w:ascii="Times New Roman" w:hAnsi="Times New Roman" w:cs="Times New Roman"/>
                <w:sz w:val="24"/>
                <w:szCs w:val="24"/>
              </w:rPr>
              <w:lastRenderedPageBreak/>
              <w:t>„</w:t>
            </w:r>
            <w:proofErr w:type="spellStart"/>
            <w:r w:rsidRPr="0007573A">
              <w:rPr>
                <w:rFonts w:ascii="Times New Roman" w:hAnsi="Times New Roman" w:cs="Times New Roman"/>
                <w:sz w:val="24"/>
                <w:szCs w:val="24"/>
              </w:rPr>
              <w:t>Energy</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Policy</w:t>
            </w:r>
            <w:proofErr w:type="spellEnd"/>
            <w:r w:rsidRPr="0007573A">
              <w:rPr>
                <w:rFonts w:ascii="Times New Roman" w:hAnsi="Times New Roman" w:cs="Times New Roman"/>
                <w:sz w:val="24"/>
                <w:szCs w:val="24"/>
              </w:rPr>
              <w:t>” (</w:t>
            </w:r>
            <w:proofErr w:type="spellStart"/>
            <w:r w:rsidRPr="0007573A">
              <w:rPr>
                <w:rFonts w:ascii="Times New Roman" w:hAnsi="Times New Roman" w:cs="Times New Roman"/>
                <w:sz w:val="24"/>
                <w:szCs w:val="24"/>
              </w:rPr>
              <w:t>The</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International</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Journal</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of</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the</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Political</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Economic</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Planning</w:t>
            </w:r>
            <w:proofErr w:type="spellEnd"/>
            <w:r w:rsidRPr="0007573A">
              <w:rPr>
                <w:rFonts w:ascii="Times New Roman" w:hAnsi="Times New Roman" w:cs="Times New Roman"/>
                <w:sz w:val="24"/>
                <w:szCs w:val="24"/>
              </w:rPr>
              <w:t xml:space="preserve">, Environmental </w:t>
            </w:r>
            <w:proofErr w:type="spellStart"/>
            <w:r w:rsidRPr="0007573A">
              <w:rPr>
                <w:rFonts w:ascii="Times New Roman" w:hAnsi="Times New Roman" w:cs="Times New Roman"/>
                <w:sz w:val="24"/>
                <w:szCs w:val="24"/>
              </w:rPr>
              <w:t>and</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Social</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Aspects</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of</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Energy</w:t>
            </w:r>
            <w:proofErr w:type="spellEnd"/>
            <w:r w:rsidRPr="0007573A">
              <w:rPr>
                <w:rFonts w:ascii="Times New Roman" w:hAnsi="Times New Roman" w:cs="Times New Roman"/>
                <w:sz w:val="24"/>
                <w:szCs w:val="24"/>
              </w:rPr>
              <w:t xml:space="preserve">, ELSEVIER </w:t>
            </w:r>
            <w:proofErr w:type="spellStart"/>
            <w:r w:rsidRPr="0007573A">
              <w:rPr>
                <w:rFonts w:ascii="Times New Roman" w:hAnsi="Times New Roman" w:cs="Times New Roman"/>
                <w:sz w:val="24"/>
                <w:szCs w:val="24"/>
              </w:rPr>
              <w:t>Science</w:t>
            </w:r>
            <w:proofErr w:type="spellEnd"/>
            <w:r w:rsidRPr="0007573A">
              <w:rPr>
                <w:rFonts w:ascii="Times New Roman" w:hAnsi="Times New Roman" w:cs="Times New Roman"/>
                <w:sz w:val="24"/>
                <w:szCs w:val="24"/>
              </w:rPr>
              <w:t>, ISSN 0301-4215)</w:t>
            </w:r>
          </w:p>
          <w:p w:rsidR="0007573A" w:rsidRPr="0007573A" w:rsidRDefault="0007573A" w:rsidP="0007573A">
            <w:pPr>
              <w:spacing w:after="120" w:line="360" w:lineRule="auto"/>
              <w:ind w:left="417" w:hanging="417"/>
              <w:rPr>
                <w:rFonts w:ascii="Times New Roman" w:hAnsi="Times New Roman" w:cs="Times New Roman"/>
                <w:sz w:val="24"/>
                <w:szCs w:val="24"/>
              </w:rPr>
            </w:pPr>
            <w:r w:rsidRPr="0007573A">
              <w:rPr>
                <w:rFonts w:ascii="Times New Roman" w:hAnsi="Times New Roman" w:cs="Times New Roman"/>
                <w:sz w:val="24"/>
                <w:szCs w:val="24"/>
              </w:rPr>
              <w:t>žurnāls „</w:t>
            </w:r>
            <w:proofErr w:type="spellStart"/>
            <w:r w:rsidRPr="0007573A">
              <w:rPr>
                <w:rFonts w:ascii="Times New Roman" w:hAnsi="Times New Roman" w:cs="Times New Roman"/>
                <w:sz w:val="24"/>
                <w:szCs w:val="24"/>
              </w:rPr>
              <w:t>Technological</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Forecasting</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and</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Social</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Change</w:t>
            </w:r>
            <w:proofErr w:type="spellEnd"/>
            <w:r w:rsidRPr="0007573A">
              <w:rPr>
                <w:rFonts w:ascii="Times New Roman" w:hAnsi="Times New Roman" w:cs="Times New Roman"/>
                <w:sz w:val="24"/>
                <w:szCs w:val="24"/>
              </w:rPr>
              <w:t xml:space="preserve">” (ELSEVIER </w:t>
            </w:r>
            <w:proofErr w:type="spellStart"/>
            <w:r w:rsidRPr="0007573A">
              <w:rPr>
                <w:rFonts w:ascii="Times New Roman" w:hAnsi="Times New Roman" w:cs="Times New Roman"/>
                <w:sz w:val="24"/>
                <w:szCs w:val="24"/>
              </w:rPr>
              <w:t>Science</w:t>
            </w:r>
            <w:proofErr w:type="spellEnd"/>
            <w:r w:rsidRPr="0007573A">
              <w:rPr>
                <w:rFonts w:ascii="Times New Roman" w:hAnsi="Times New Roman" w:cs="Times New Roman"/>
                <w:sz w:val="24"/>
                <w:szCs w:val="24"/>
              </w:rPr>
              <w:t>, ISSN 0040-1625)</w:t>
            </w:r>
          </w:p>
          <w:p w:rsidR="0007573A" w:rsidRPr="0007573A" w:rsidRDefault="0007573A" w:rsidP="0007573A">
            <w:pPr>
              <w:spacing w:after="120" w:line="360" w:lineRule="auto"/>
              <w:ind w:left="417" w:hanging="417"/>
              <w:rPr>
                <w:rFonts w:ascii="Times New Roman" w:hAnsi="Times New Roman" w:cs="Times New Roman"/>
                <w:sz w:val="24"/>
                <w:szCs w:val="24"/>
              </w:rPr>
            </w:pPr>
            <w:r w:rsidRPr="0007573A">
              <w:rPr>
                <w:rFonts w:ascii="Times New Roman" w:hAnsi="Times New Roman" w:cs="Times New Roman"/>
                <w:sz w:val="24"/>
                <w:szCs w:val="24"/>
              </w:rPr>
              <w:t>žurnāls „</w:t>
            </w:r>
            <w:proofErr w:type="spellStart"/>
            <w:r w:rsidRPr="0007573A">
              <w:rPr>
                <w:rFonts w:ascii="Times New Roman" w:hAnsi="Times New Roman" w:cs="Times New Roman"/>
                <w:sz w:val="24"/>
                <w:szCs w:val="24"/>
              </w:rPr>
              <w:t>Renewable</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and</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Sustainable</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Energy</w:t>
            </w:r>
            <w:proofErr w:type="spellEnd"/>
            <w:r w:rsidRPr="0007573A">
              <w:rPr>
                <w:rFonts w:ascii="Times New Roman" w:hAnsi="Times New Roman" w:cs="Times New Roman"/>
                <w:sz w:val="24"/>
                <w:szCs w:val="24"/>
              </w:rPr>
              <w:t xml:space="preserve"> </w:t>
            </w:r>
            <w:proofErr w:type="spellStart"/>
            <w:r w:rsidRPr="0007573A">
              <w:rPr>
                <w:rFonts w:ascii="Times New Roman" w:hAnsi="Times New Roman" w:cs="Times New Roman"/>
                <w:sz w:val="24"/>
                <w:szCs w:val="24"/>
              </w:rPr>
              <w:t>Reviews</w:t>
            </w:r>
            <w:proofErr w:type="spellEnd"/>
            <w:r w:rsidRPr="0007573A">
              <w:rPr>
                <w:rFonts w:ascii="Times New Roman" w:hAnsi="Times New Roman" w:cs="Times New Roman"/>
                <w:sz w:val="24"/>
                <w:szCs w:val="24"/>
              </w:rPr>
              <w:t xml:space="preserve">  (ELSEVIER </w:t>
            </w:r>
            <w:proofErr w:type="spellStart"/>
            <w:r w:rsidRPr="0007573A">
              <w:rPr>
                <w:rFonts w:ascii="Times New Roman" w:hAnsi="Times New Roman" w:cs="Times New Roman"/>
                <w:sz w:val="24"/>
                <w:szCs w:val="24"/>
              </w:rPr>
              <w:t>Science</w:t>
            </w:r>
            <w:proofErr w:type="spellEnd"/>
            <w:r w:rsidRPr="0007573A">
              <w:rPr>
                <w:rFonts w:ascii="Times New Roman" w:hAnsi="Times New Roman" w:cs="Times New Roman"/>
                <w:sz w:val="24"/>
                <w:szCs w:val="24"/>
              </w:rPr>
              <w:t>, ISSN 1364-0321)</w:t>
            </w:r>
          </w:p>
          <w:p w:rsidR="0007573A" w:rsidRPr="0007573A" w:rsidRDefault="0007573A" w:rsidP="0007573A">
            <w:pPr>
              <w:spacing w:after="120" w:line="360" w:lineRule="auto"/>
              <w:ind w:left="417" w:hanging="417"/>
              <w:rPr>
                <w:rFonts w:ascii="Times New Roman" w:hAnsi="Times New Roman" w:cs="Times New Roman"/>
                <w:sz w:val="24"/>
                <w:szCs w:val="24"/>
              </w:rPr>
            </w:pPr>
            <w:r w:rsidRPr="0007573A">
              <w:rPr>
                <w:rFonts w:ascii="Times New Roman" w:hAnsi="Times New Roman" w:cs="Times New Roman"/>
                <w:sz w:val="24"/>
                <w:szCs w:val="24"/>
              </w:rPr>
              <w:t>žurnāls „</w:t>
            </w:r>
            <w:proofErr w:type="spellStart"/>
            <w:r w:rsidRPr="0007573A">
              <w:rPr>
                <w:rFonts w:ascii="Times New Roman" w:hAnsi="Times New Roman" w:cs="Times New Roman"/>
                <w:sz w:val="24"/>
                <w:szCs w:val="24"/>
              </w:rPr>
              <w:t>Climate</w:t>
            </w:r>
            <w:proofErr w:type="spellEnd"/>
            <w:r w:rsidRPr="0007573A">
              <w:rPr>
                <w:rFonts w:ascii="Times New Roman" w:hAnsi="Times New Roman" w:cs="Times New Roman"/>
                <w:sz w:val="24"/>
                <w:szCs w:val="24"/>
              </w:rPr>
              <w:t xml:space="preserve"> Risk </w:t>
            </w:r>
            <w:proofErr w:type="spellStart"/>
            <w:r w:rsidRPr="0007573A">
              <w:rPr>
                <w:rFonts w:ascii="Times New Roman" w:hAnsi="Times New Roman" w:cs="Times New Roman"/>
                <w:sz w:val="24"/>
                <w:szCs w:val="24"/>
              </w:rPr>
              <w:t>Management</w:t>
            </w:r>
            <w:proofErr w:type="spellEnd"/>
            <w:r w:rsidRPr="0007573A">
              <w:rPr>
                <w:rFonts w:ascii="Times New Roman" w:hAnsi="Times New Roman" w:cs="Times New Roman"/>
                <w:sz w:val="24"/>
                <w:szCs w:val="24"/>
              </w:rPr>
              <w:t xml:space="preserve">” (ELSEVIER </w:t>
            </w:r>
            <w:proofErr w:type="spellStart"/>
            <w:r w:rsidRPr="0007573A">
              <w:rPr>
                <w:rFonts w:ascii="Times New Roman" w:hAnsi="Times New Roman" w:cs="Times New Roman"/>
                <w:sz w:val="24"/>
                <w:szCs w:val="24"/>
              </w:rPr>
              <w:t>Science</w:t>
            </w:r>
            <w:proofErr w:type="spellEnd"/>
            <w:r w:rsidRPr="0007573A">
              <w:rPr>
                <w:rFonts w:ascii="Times New Roman" w:hAnsi="Times New Roman" w:cs="Times New Roman"/>
                <w:sz w:val="24"/>
                <w:szCs w:val="24"/>
              </w:rPr>
              <w:t>, ISSN 2212-0963)</w:t>
            </w:r>
          </w:p>
          <w:p w:rsidR="0007573A" w:rsidRPr="0007573A" w:rsidRDefault="0007573A" w:rsidP="0007573A">
            <w:pPr>
              <w:spacing w:after="120" w:line="360" w:lineRule="auto"/>
              <w:ind w:left="417" w:hanging="417"/>
              <w:rPr>
                <w:rFonts w:ascii="Times New Roman" w:hAnsi="Times New Roman" w:cs="Times New Roman"/>
                <w:sz w:val="24"/>
                <w:szCs w:val="24"/>
              </w:rPr>
            </w:pPr>
            <w:bookmarkStart w:id="0" w:name="_GoBack"/>
            <w:bookmarkEnd w:id="0"/>
          </w:p>
          <w:p w:rsidR="0007573A" w:rsidRPr="008047AB" w:rsidRDefault="0007573A" w:rsidP="008047AB">
            <w:pPr>
              <w:spacing w:after="120" w:line="360" w:lineRule="auto"/>
              <w:ind w:left="276" w:hanging="276"/>
              <w:rPr>
                <w:rFonts w:ascii="Times New Roman" w:hAnsi="Times New Roman" w:cs="Times New Roman"/>
                <w:b/>
                <w:sz w:val="24"/>
                <w:szCs w:val="24"/>
              </w:rPr>
            </w:pPr>
            <w:r w:rsidRPr="008047AB">
              <w:rPr>
                <w:rFonts w:ascii="Times New Roman" w:hAnsi="Times New Roman" w:cs="Times New Roman"/>
                <w:b/>
                <w:sz w:val="24"/>
                <w:szCs w:val="24"/>
              </w:rPr>
              <w:t>Interneta resursi</w:t>
            </w:r>
          </w:p>
          <w:p w:rsidR="0007573A" w:rsidRPr="008047AB" w:rsidRDefault="0007573A" w:rsidP="008047AB">
            <w:pPr>
              <w:spacing w:after="120" w:line="360" w:lineRule="auto"/>
              <w:ind w:left="276" w:hanging="276"/>
              <w:rPr>
                <w:rFonts w:ascii="Times New Roman" w:hAnsi="Times New Roman" w:cs="Times New Roman"/>
                <w:sz w:val="24"/>
                <w:szCs w:val="24"/>
              </w:rPr>
            </w:pPr>
            <w:r w:rsidRPr="008047AB">
              <w:rPr>
                <w:rFonts w:ascii="Times New Roman" w:hAnsi="Times New Roman" w:cs="Times New Roman"/>
                <w:sz w:val="24"/>
                <w:szCs w:val="24"/>
              </w:rPr>
              <w:t>http://likumi.lv/ (Latvijas Republikas tiesību akti)</w:t>
            </w:r>
          </w:p>
          <w:p w:rsidR="0007573A" w:rsidRPr="008047AB" w:rsidRDefault="0007573A" w:rsidP="008047AB">
            <w:pPr>
              <w:spacing w:after="120" w:line="360" w:lineRule="auto"/>
              <w:ind w:left="276" w:hanging="276"/>
              <w:rPr>
                <w:rFonts w:ascii="Times New Roman" w:hAnsi="Times New Roman" w:cs="Times New Roman"/>
                <w:sz w:val="24"/>
                <w:szCs w:val="24"/>
              </w:rPr>
            </w:pPr>
            <w:r w:rsidRPr="008047AB">
              <w:rPr>
                <w:rFonts w:ascii="Times New Roman" w:hAnsi="Times New Roman" w:cs="Times New Roman"/>
                <w:sz w:val="24"/>
                <w:szCs w:val="24"/>
              </w:rPr>
              <w:t>http://polsis.mk.gov.lv/news.do (Latvijas Republikas politikas plānošanas dokumentu datu bāze)</w:t>
            </w:r>
          </w:p>
          <w:p w:rsidR="0007573A" w:rsidRPr="008047AB" w:rsidRDefault="0007573A" w:rsidP="008047AB">
            <w:pPr>
              <w:spacing w:after="120" w:line="360" w:lineRule="auto"/>
              <w:ind w:left="276" w:hanging="276"/>
              <w:rPr>
                <w:rFonts w:ascii="Times New Roman" w:hAnsi="Times New Roman" w:cs="Times New Roman"/>
                <w:sz w:val="24"/>
                <w:szCs w:val="24"/>
              </w:rPr>
            </w:pPr>
            <w:r w:rsidRPr="008047AB">
              <w:rPr>
                <w:rFonts w:ascii="Times New Roman" w:hAnsi="Times New Roman" w:cs="Times New Roman"/>
                <w:sz w:val="24"/>
                <w:szCs w:val="24"/>
              </w:rPr>
              <w:t>http://varam.gov.lv/lat/darbibas_veidi/Klimata_parmainas/ (LR Vides aizsardzības un reģionālās attīstības ministrijas vietne.  sadaļa; Klimata pārmaiņas)</w:t>
            </w:r>
          </w:p>
          <w:p w:rsidR="0007573A" w:rsidRPr="008047AB" w:rsidRDefault="0007573A" w:rsidP="008047AB">
            <w:pPr>
              <w:spacing w:after="120" w:line="360" w:lineRule="auto"/>
              <w:ind w:left="276" w:hanging="276"/>
              <w:rPr>
                <w:rFonts w:ascii="Times New Roman" w:hAnsi="Times New Roman" w:cs="Times New Roman"/>
                <w:sz w:val="24"/>
                <w:szCs w:val="24"/>
              </w:rPr>
            </w:pPr>
            <w:r w:rsidRPr="008047AB">
              <w:rPr>
                <w:rFonts w:ascii="Times New Roman" w:hAnsi="Times New Roman" w:cs="Times New Roman"/>
                <w:sz w:val="24"/>
                <w:szCs w:val="24"/>
              </w:rPr>
              <w:t>http://www.meteo.lv/lapas/vide/klimata-parmainas/klimata-parmainas?id=1148&amp;nid=369 (Latvijas Vides, Ģeoloģijas un Meteoroloģijas Centra vietne, sadaļa: Klimata pārmaiņas)</w:t>
            </w:r>
          </w:p>
          <w:p w:rsidR="0007573A" w:rsidRPr="008047AB" w:rsidRDefault="0007573A" w:rsidP="008047AB">
            <w:pPr>
              <w:spacing w:after="120" w:line="360" w:lineRule="auto"/>
              <w:ind w:left="276" w:hanging="276"/>
              <w:rPr>
                <w:rFonts w:ascii="Times New Roman" w:hAnsi="Times New Roman" w:cs="Times New Roman"/>
                <w:sz w:val="24"/>
                <w:szCs w:val="24"/>
              </w:rPr>
            </w:pPr>
            <w:r w:rsidRPr="008047AB">
              <w:rPr>
                <w:rFonts w:ascii="Times New Roman" w:hAnsi="Times New Roman" w:cs="Times New Roman"/>
                <w:sz w:val="24"/>
                <w:szCs w:val="24"/>
              </w:rPr>
              <w:t>http://www.vvd.gov.lv/izsniegtas-atlaujas-un-licences/seg-atlaujas/  (LR Valsts Vides dienesta vietne, uzņēmumu, kuriem izsniegtas SEG emisiju atļaujas 2013.-2020.periodam dokumentācija)</w:t>
            </w:r>
          </w:p>
          <w:p w:rsidR="0007573A" w:rsidRPr="008047AB" w:rsidRDefault="0007573A" w:rsidP="008047AB">
            <w:pPr>
              <w:spacing w:after="120" w:line="360" w:lineRule="auto"/>
              <w:ind w:left="276" w:hanging="276"/>
              <w:rPr>
                <w:rFonts w:ascii="Times New Roman" w:hAnsi="Times New Roman" w:cs="Times New Roman"/>
                <w:sz w:val="24"/>
                <w:szCs w:val="24"/>
              </w:rPr>
            </w:pPr>
            <w:r w:rsidRPr="008047AB">
              <w:rPr>
                <w:rFonts w:ascii="Times New Roman" w:hAnsi="Times New Roman" w:cs="Times New Roman"/>
                <w:sz w:val="24"/>
                <w:szCs w:val="24"/>
              </w:rPr>
              <w:t>http://www.eea.europa.eu/lv ; http://www.eea.europa.eu/lv/themes/climate (Eiropas Vides aģentūras vietne)</w:t>
            </w:r>
          </w:p>
          <w:p w:rsidR="0007573A" w:rsidRPr="008047AB" w:rsidRDefault="0007573A" w:rsidP="008047AB">
            <w:pPr>
              <w:spacing w:after="120" w:line="360" w:lineRule="auto"/>
              <w:ind w:left="276" w:hanging="276"/>
              <w:rPr>
                <w:rFonts w:ascii="Times New Roman" w:hAnsi="Times New Roman" w:cs="Times New Roman"/>
                <w:sz w:val="24"/>
                <w:szCs w:val="24"/>
              </w:rPr>
            </w:pPr>
            <w:r w:rsidRPr="008047AB">
              <w:rPr>
                <w:rFonts w:ascii="Times New Roman" w:hAnsi="Times New Roman" w:cs="Times New Roman"/>
                <w:sz w:val="24"/>
                <w:szCs w:val="24"/>
              </w:rPr>
              <w:t xml:space="preserve">http://cdr.eionet.europa.eu/ (EIONET (European </w:t>
            </w:r>
            <w:proofErr w:type="spellStart"/>
            <w:r w:rsidRPr="008047AB">
              <w:rPr>
                <w:rFonts w:ascii="Times New Roman" w:hAnsi="Times New Roman" w:cs="Times New Roman"/>
                <w:sz w:val="24"/>
                <w:szCs w:val="24"/>
              </w:rPr>
              <w:t>Environment</w:t>
            </w:r>
            <w:proofErr w:type="spellEnd"/>
            <w:r w:rsidRPr="008047AB">
              <w:rPr>
                <w:rFonts w:ascii="Times New Roman" w:hAnsi="Times New Roman" w:cs="Times New Roman"/>
                <w:sz w:val="24"/>
                <w:szCs w:val="24"/>
              </w:rPr>
              <w:t xml:space="preserve"> Information </w:t>
            </w:r>
            <w:proofErr w:type="spellStart"/>
            <w:r w:rsidRPr="008047AB">
              <w:rPr>
                <w:rFonts w:ascii="Times New Roman" w:hAnsi="Times New Roman" w:cs="Times New Roman"/>
                <w:sz w:val="24"/>
                <w:szCs w:val="24"/>
              </w:rPr>
              <w:t>and</w:t>
            </w:r>
            <w:proofErr w:type="spellEnd"/>
            <w:r w:rsidRPr="008047AB">
              <w:rPr>
                <w:rFonts w:ascii="Times New Roman" w:hAnsi="Times New Roman" w:cs="Times New Roman"/>
                <w:sz w:val="24"/>
                <w:szCs w:val="24"/>
              </w:rPr>
              <w:t xml:space="preserve"> </w:t>
            </w:r>
            <w:proofErr w:type="spellStart"/>
            <w:r w:rsidRPr="008047AB">
              <w:rPr>
                <w:rFonts w:ascii="Times New Roman" w:hAnsi="Times New Roman" w:cs="Times New Roman"/>
                <w:sz w:val="24"/>
                <w:szCs w:val="24"/>
              </w:rPr>
              <w:t>Observation</w:t>
            </w:r>
            <w:proofErr w:type="spellEnd"/>
            <w:r w:rsidRPr="008047AB">
              <w:rPr>
                <w:rFonts w:ascii="Times New Roman" w:hAnsi="Times New Roman" w:cs="Times New Roman"/>
                <w:sz w:val="24"/>
                <w:szCs w:val="24"/>
              </w:rPr>
              <w:t xml:space="preserve"> Network) vietne, sadaļa: </w:t>
            </w:r>
            <w:proofErr w:type="spellStart"/>
            <w:r w:rsidRPr="008047AB">
              <w:rPr>
                <w:rFonts w:ascii="Times New Roman" w:hAnsi="Times New Roman" w:cs="Times New Roman"/>
                <w:sz w:val="24"/>
                <w:szCs w:val="24"/>
              </w:rPr>
              <w:t>Central</w:t>
            </w:r>
            <w:proofErr w:type="spellEnd"/>
            <w:r w:rsidRPr="008047AB">
              <w:rPr>
                <w:rFonts w:ascii="Times New Roman" w:hAnsi="Times New Roman" w:cs="Times New Roman"/>
                <w:sz w:val="24"/>
                <w:szCs w:val="24"/>
              </w:rPr>
              <w:t xml:space="preserve"> </w:t>
            </w:r>
            <w:proofErr w:type="spellStart"/>
            <w:r w:rsidRPr="008047AB">
              <w:rPr>
                <w:rFonts w:ascii="Times New Roman" w:hAnsi="Times New Roman" w:cs="Times New Roman"/>
                <w:sz w:val="24"/>
                <w:szCs w:val="24"/>
              </w:rPr>
              <w:t>Data</w:t>
            </w:r>
            <w:proofErr w:type="spellEnd"/>
            <w:r w:rsidRPr="008047AB">
              <w:rPr>
                <w:rFonts w:ascii="Times New Roman" w:hAnsi="Times New Roman" w:cs="Times New Roman"/>
                <w:sz w:val="24"/>
                <w:szCs w:val="24"/>
              </w:rPr>
              <w:t xml:space="preserve"> </w:t>
            </w:r>
            <w:proofErr w:type="spellStart"/>
            <w:r w:rsidRPr="008047AB">
              <w:rPr>
                <w:rFonts w:ascii="Times New Roman" w:hAnsi="Times New Roman" w:cs="Times New Roman"/>
                <w:sz w:val="24"/>
                <w:szCs w:val="24"/>
              </w:rPr>
              <w:t>Repository</w:t>
            </w:r>
            <w:proofErr w:type="spellEnd"/>
            <w:r w:rsidRPr="008047AB">
              <w:rPr>
                <w:rFonts w:ascii="Times New Roman" w:hAnsi="Times New Roman" w:cs="Times New Roman"/>
                <w:sz w:val="24"/>
                <w:szCs w:val="24"/>
              </w:rPr>
              <w:t>)</w:t>
            </w:r>
          </w:p>
          <w:p w:rsidR="0007573A" w:rsidRPr="008047AB" w:rsidRDefault="0007573A" w:rsidP="008047AB">
            <w:pPr>
              <w:spacing w:after="120" w:line="360" w:lineRule="auto"/>
              <w:ind w:left="276" w:hanging="276"/>
              <w:rPr>
                <w:rFonts w:ascii="Times New Roman" w:hAnsi="Times New Roman" w:cs="Times New Roman"/>
                <w:sz w:val="24"/>
                <w:szCs w:val="24"/>
              </w:rPr>
            </w:pPr>
            <w:r w:rsidRPr="008047AB">
              <w:rPr>
                <w:rFonts w:ascii="Times New Roman" w:hAnsi="Times New Roman" w:cs="Times New Roman"/>
                <w:sz w:val="24"/>
                <w:szCs w:val="24"/>
              </w:rPr>
              <w:lastRenderedPageBreak/>
              <w:t xml:space="preserve">http://unfccc.int/2860.php (ANO Vispārējās Konvencijas par Klimata Pārmaiņām vietne), http://unfccc.int/national_reports/annex_i_ghg_inventories/national_inventories_submissions/items/8108.php (valstu nacionālie ziņojumi iesniegti Konvencijas ietvarā, īpaši skat. Latvia), http://unfccc.int/adaptation/items/4159.php (Konvencijas vietne, sadaļa: </w:t>
            </w:r>
            <w:proofErr w:type="spellStart"/>
            <w:r w:rsidRPr="008047AB">
              <w:rPr>
                <w:rFonts w:ascii="Times New Roman" w:hAnsi="Times New Roman" w:cs="Times New Roman"/>
                <w:sz w:val="24"/>
                <w:szCs w:val="24"/>
              </w:rPr>
              <w:t>Adaptation</w:t>
            </w:r>
            <w:proofErr w:type="spellEnd"/>
            <w:r w:rsidRPr="008047AB">
              <w:rPr>
                <w:rFonts w:ascii="Times New Roman" w:hAnsi="Times New Roman" w:cs="Times New Roman"/>
                <w:sz w:val="24"/>
                <w:szCs w:val="24"/>
              </w:rPr>
              <w:t>)</w:t>
            </w:r>
          </w:p>
          <w:p w:rsidR="0007573A" w:rsidRPr="008047AB" w:rsidRDefault="0007573A" w:rsidP="008047AB">
            <w:pPr>
              <w:spacing w:after="120" w:line="360" w:lineRule="auto"/>
              <w:ind w:left="276" w:hanging="276"/>
              <w:rPr>
                <w:rFonts w:ascii="Times New Roman" w:hAnsi="Times New Roman" w:cs="Times New Roman"/>
                <w:sz w:val="24"/>
                <w:szCs w:val="24"/>
              </w:rPr>
            </w:pPr>
            <w:r w:rsidRPr="008047AB">
              <w:rPr>
                <w:rFonts w:ascii="Times New Roman" w:hAnsi="Times New Roman" w:cs="Times New Roman"/>
                <w:sz w:val="24"/>
                <w:szCs w:val="24"/>
              </w:rPr>
              <w:t xml:space="preserve">http://www.pilsetumerupakts.eu/index_lv.html (Pilsētas Mēru </w:t>
            </w:r>
            <w:proofErr w:type="spellStart"/>
            <w:r w:rsidRPr="008047AB">
              <w:rPr>
                <w:rFonts w:ascii="Times New Roman" w:hAnsi="Times New Roman" w:cs="Times New Roman"/>
                <w:sz w:val="24"/>
                <w:szCs w:val="24"/>
              </w:rPr>
              <w:t>pakta</w:t>
            </w:r>
            <w:proofErr w:type="spellEnd"/>
            <w:r w:rsidRPr="008047AB">
              <w:rPr>
                <w:rFonts w:ascii="Times New Roman" w:hAnsi="Times New Roman" w:cs="Times New Roman"/>
                <w:sz w:val="24"/>
                <w:szCs w:val="24"/>
              </w:rPr>
              <w:t xml:space="preserve"> vietne), http://www.pilsetumerupakts.eu/actions/sustainable-energy-action-plans_lv.html (</w:t>
            </w:r>
            <w:proofErr w:type="spellStart"/>
            <w:r w:rsidRPr="008047AB">
              <w:rPr>
                <w:rFonts w:ascii="Times New Roman" w:hAnsi="Times New Roman" w:cs="Times New Roman"/>
                <w:sz w:val="24"/>
                <w:szCs w:val="24"/>
              </w:rPr>
              <w:t>Pakta</w:t>
            </w:r>
            <w:proofErr w:type="spellEnd"/>
            <w:r w:rsidRPr="008047AB">
              <w:rPr>
                <w:rFonts w:ascii="Times New Roman" w:hAnsi="Times New Roman" w:cs="Times New Roman"/>
                <w:sz w:val="24"/>
                <w:szCs w:val="24"/>
              </w:rPr>
              <w:t xml:space="preserve"> vietne, Ilgtspējīgas enerģētikas rīcības plānu meklētājs).</w:t>
            </w:r>
          </w:p>
          <w:p w:rsidR="0007573A" w:rsidRPr="008047AB" w:rsidRDefault="0007573A" w:rsidP="008047AB">
            <w:pPr>
              <w:spacing w:after="120" w:line="360" w:lineRule="auto"/>
              <w:ind w:left="276" w:hanging="276"/>
              <w:rPr>
                <w:rFonts w:ascii="Times New Roman" w:hAnsi="Times New Roman" w:cs="Times New Roman"/>
                <w:sz w:val="24"/>
                <w:szCs w:val="24"/>
              </w:rPr>
            </w:pPr>
            <w:r w:rsidRPr="008047AB">
              <w:rPr>
                <w:rFonts w:ascii="Times New Roman" w:hAnsi="Times New Roman" w:cs="Times New Roman"/>
                <w:sz w:val="24"/>
                <w:szCs w:val="24"/>
              </w:rPr>
              <w:t>http://www.iea.org/ (Starptautiskās Enerģētikas Aģentūras vietne)</w:t>
            </w:r>
          </w:p>
          <w:p w:rsidR="0007573A" w:rsidRPr="008047AB" w:rsidRDefault="0007573A" w:rsidP="008047AB">
            <w:pPr>
              <w:spacing w:after="120" w:line="360" w:lineRule="auto"/>
              <w:ind w:left="276" w:hanging="276"/>
              <w:rPr>
                <w:rFonts w:ascii="Times New Roman" w:hAnsi="Times New Roman" w:cs="Times New Roman"/>
                <w:sz w:val="24"/>
                <w:szCs w:val="24"/>
              </w:rPr>
            </w:pPr>
            <w:r w:rsidRPr="008047AB">
              <w:rPr>
                <w:rFonts w:ascii="Times New Roman" w:hAnsi="Times New Roman" w:cs="Times New Roman"/>
                <w:sz w:val="24"/>
                <w:szCs w:val="24"/>
              </w:rPr>
              <w:t>http:///www.irena.org/ (Starptautiskās Atjaunojamo Enerģijas Resursu Aģentūras vietne)</w:t>
            </w:r>
          </w:p>
          <w:p w:rsidR="002C299E" w:rsidRPr="008047AB" w:rsidRDefault="0007573A" w:rsidP="008047AB">
            <w:pPr>
              <w:spacing w:after="120" w:line="360" w:lineRule="auto"/>
              <w:ind w:left="276" w:hanging="276"/>
              <w:rPr>
                <w:rFonts w:ascii="Times New Roman" w:hAnsi="Times New Roman" w:cs="Times New Roman"/>
                <w:sz w:val="24"/>
                <w:szCs w:val="24"/>
              </w:rPr>
            </w:pPr>
            <w:r w:rsidRPr="008047AB">
              <w:rPr>
                <w:rFonts w:ascii="Times New Roman" w:hAnsi="Times New Roman" w:cs="Times New Roman"/>
                <w:sz w:val="24"/>
                <w:szCs w:val="24"/>
              </w:rPr>
              <w:t xml:space="preserve">www.oecd.org/env/cc/ (OECD valstu </w:t>
            </w:r>
            <w:r w:rsidRPr="008047AB">
              <w:rPr>
                <w:rFonts w:ascii="Times New Roman" w:hAnsi="Times New Roman" w:cs="Times New Roman"/>
                <w:sz w:val="24"/>
                <w:szCs w:val="24"/>
              </w:rPr>
              <w:t xml:space="preserve">vietne, sadaļa: </w:t>
            </w:r>
            <w:proofErr w:type="spellStart"/>
            <w:r w:rsidRPr="008047AB">
              <w:rPr>
                <w:rFonts w:ascii="Times New Roman" w:hAnsi="Times New Roman" w:cs="Times New Roman"/>
                <w:sz w:val="24"/>
                <w:szCs w:val="24"/>
              </w:rPr>
              <w:t>Climate</w:t>
            </w:r>
            <w:proofErr w:type="spellEnd"/>
            <w:r w:rsidRPr="008047AB">
              <w:rPr>
                <w:rFonts w:ascii="Times New Roman" w:hAnsi="Times New Roman" w:cs="Times New Roman"/>
                <w:sz w:val="24"/>
                <w:szCs w:val="24"/>
              </w:rPr>
              <w:t xml:space="preserve"> </w:t>
            </w:r>
            <w:proofErr w:type="spellStart"/>
            <w:r w:rsidRPr="008047AB">
              <w:rPr>
                <w:rFonts w:ascii="Times New Roman" w:hAnsi="Times New Roman" w:cs="Times New Roman"/>
                <w:sz w:val="24"/>
                <w:szCs w:val="24"/>
              </w:rPr>
              <w:t>Change</w:t>
            </w:r>
            <w:proofErr w:type="spellEnd"/>
            <w:r w:rsidRPr="008047AB">
              <w:rPr>
                <w:rFonts w:ascii="Times New Roman" w:hAnsi="Times New Roman" w:cs="Times New Roman"/>
                <w:sz w:val="24"/>
                <w:szCs w:val="24"/>
              </w:rPr>
              <w:t>)</w:t>
            </w:r>
          </w:p>
        </w:tc>
      </w:tr>
    </w:tbl>
    <w:p w:rsidR="00CE30EC" w:rsidRPr="00630E5B" w:rsidRDefault="00CE30EC" w:rsidP="00630E5B">
      <w:pPr>
        <w:spacing w:line="360" w:lineRule="auto"/>
        <w:rPr>
          <w:rFonts w:ascii="Times New Roman" w:hAnsi="Times New Roman" w:cs="Times New Roman"/>
        </w:rPr>
      </w:pPr>
    </w:p>
    <w:sectPr w:rsidR="00CE30EC" w:rsidRPr="00630E5B" w:rsidSect="00630E5B">
      <w:pgSz w:w="11900" w:h="16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39A"/>
    <w:multiLevelType w:val="hybridMultilevel"/>
    <w:tmpl w:val="5002E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46003"/>
    <w:multiLevelType w:val="hybridMultilevel"/>
    <w:tmpl w:val="D37250B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B5006CB"/>
    <w:multiLevelType w:val="hybridMultilevel"/>
    <w:tmpl w:val="B0F4289E"/>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 w15:restartNumberingAfterBreak="0">
    <w:nsid w:val="272E582D"/>
    <w:multiLevelType w:val="hybridMultilevel"/>
    <w:tmpl w:val="0D887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6B5265"/>
    <w:multiLevelType w:val="hybridMultilevel"/>
    <w:tmpl w:val="4D008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E6C1A97"/>
    <w:multiLevelType w:val="hybridMultilevel"/>
    <w:tmpl w:val="24EAA046"/>
    <w:lvl w:ilvl="0" w:tplc="3626BF4E">
      <w:start w:val="1"/>
      <w:numFmt w:val="bullet"/>
      <w:lvlText w:val="o"/>
      <w:lvlJc w:val="left"/>
      <w:pPr>
        <w:tabs>
          <w:tab w:val="num" w:pos="796"/>
        </w:tabs>
        <w:ind w:left="2443" w:hanging="2443"/>
      </w:pPr>
      <w:rPr>
        <w:rFonts w:ascii="Courier New" w:hAnsi="Courier New" w:hint="default"/>
      </w:rPr>
    </w:lvl>
    <w:lvl w:ilvl="1" w:tplc="04260003" w:tentative="1">
      <w:start w:val="1"/>
      <w:numFmt w:val="bullet"/>
      <w:lvlText w:val="o"/>
      <w:lvlJc w:val="left"/>
      <w:pPr>
        <w:tabs>
          <w:tab w:val="num" w:pos="1156"/>
        </w:tabs>
        <w:ind w:left="1156" w:hanging="360"/>
      </w:pPr>
      <w:rPr>
        <w:rFonts w:ascii="Courier New" w:hAnsi="Courier New" w:hint="default"/>
      </w:rPr>
    </w:lvl>
    <w:lvl w:ilvl="2" w:tplc="04260005" w:tentative="1">
      <w:start w:val="1"/>
      <w:numFmt w:val="bullet"/>
      <w:lvlText w:val=""/>
      <w:lvlJc w:val="left"/>
      <w:pPr>
        <w:tabs>
          <w:tab w:val="num" w:pos="1876"/>
        </w:tabs>
        <w:ind w:left="1876" w:hanging="360"/>
      </w:pPr>
      <w:rPr>
        <w:rFonts w:ascii="Wingdings" w:hAnsi="Wingdings" w:hint="default"/>
      </w:rPr>
    </w:lvl>
    <w:lvl w:ilvl="3" w:tplc="04260001" w:tentative="1">
      <w:start w:val="1"/>
      <w:numFmt w:val="bullet"/>
      <w:lvlText w:val=""/>
      <w:lvlJc w:val="left"/>
      <w:pPr>
        <w:tabs>
          <w:tab w:val="num" w:pos="2596"/>
        </w:tabs>
        <w:ind w:left="2596" w:hanging="360"/>
      </w:pPr>
      <w:rPr>
        <w:rFonts w:ascii="Symbol" w:hAnsi="Symbol" w:hint="default"/>
      </w:rPr>
    </w:lvl>
    <w:lvl w:ilvl="4" w:tplc="04260003" w:tentative="1">
      <w:start w:val="1"/>
      <w:numFmt w:val="bullet"/>
      <w:lvlText w:val="o"/>
      <w:lvlJc w:val="left"/>
      <w:pPr>
        <w:tabs>
          <w:tab w:val="num" w:pos="3316"/>
        </w:tabs>
        <w:ind w:left="3316" w:hanging="360"/>
      </w:pPr>
      <w:rPr>
        <w:rFonts w:ascii="Courier New" w:hAnsi="Courier New" w:hint="default"/>
      </w:rPr>
    </w:lvl>
    <w:lvl w:ilvl="5" w:tplc="04260005" w:tentative="1">
      <w:start w:val="1"/>
      <w:numFmt w:val="bullet"/>
      <w:lvlText w:val=""/>
      <w:lvlJc w:val="left"/>
      <w:pPr>
        <w:tabs>
          <w:tab w:val="num" w:pos="4036"/>
        </w:tabs>
        <w:ind w:left="4036" w:hanging="360"/>
      </w:pPr>
      <w:rPr>
        <w:rFonts w:ascii="Wingdings" w:hAnsi="Wingdings" w:hint="default"/>
      </w:rPr>
    </w:lvl>
    <w:lvl w:ilvl="6" w:tplc="04260001" w:tentative="1">
      <w:start w:val="1"/>
      <w:numFmt w:val="bullet"/>
      <w:lvlText w:val=""/>
      <w:lvlJc w:val="left"/>
      <w:pPr>
        <w:tabs>
          <w:tab w:val="num" w:pos="4756"/>
        </w:tabs>
        <w:ind w:left="4756" w:hanging="360"/>
      </w:pPr>
      <w:rPr>
        <w:rFonts w:ascii="Symbol" w:hAnsi="Symbol" w:hint="default"/>
      </w:rPr>
    </w:lvl>
    <w:lvl w:ilvl="7" w:tplc="04260003" w:tentative="1">
      <w:start w:val="1"/>
      <w:numFmt w:val="bullet"/>
      <w:lvlText w:val="o"/>
      <w:lvlJc w:val="left"/>
      <w:pPr>
        <w:tabs>
          <w:tab w:val="num" w:pos="5476"/>
        </w:tabs>
        <w:ind w:left="5476" w:hanging="360"/>
      </w:pPr>
      <w:rPr>
        <w:rFonts w:ascii="Courier New" w:hAnsi="Courier New" w:hint="default"/>
      </w:rPr>
    </w:lvl>
    <w:lvl w:ilvl="8" w:tplc="0426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35C752F0"/>
    <w:multiLevelType w:val="hybridMultilevel"/>
    <w:tmpl w:val="1C10DA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BA60EA2"/>
    <w:multiLevelType w:val="hybridMultilevel"/>
    <w:tmpl w:val="2E549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051A0A"/>
    <w:multiLevelType w:val="hybridMultilevel"/>
    <w:tmpl w:val="59E63E6E"/>
    <w:lvl w:ilvl="0" w:tplc="3626BF4E">
      <w:start w:val="1"/>
      <w:numFmt w:val="bullet"/>
      <w:lvlText w:val="o"/>
      <w:lvlJc w:val="left"/>
      <w:pPr>
        <w:tabs>
          <w:tab w:val="num" w:pos="228"/>
        </w:tabs>
        <w:ind w:left="1875" w:hanging="2443"/>
      </w:pPr>
      <w:rPr>
        <w:rFonts w:ascii="Courier New" w:hAnsi="Courier New" w:hint="default"/>
      </w:rPr>
    </w:lvl>
    <w:lvl w:ilvl="1" w:tplc="04260003" w:tentative="1">
      <w:start w:val="1"/>
      <w:numFmt w:val="bullet"/>
      <w:lvlText w:val="o"/>
      <w:lvlJc w:val="left"/>
      <w:pPr>
        <w:tabs>
          <w:tab w:val="num" w:pos="588"/>
        </w:tabs>
        <w:ind w:left="588" w:hanging="360"/>
      </w:pPr>
      <w:rPr>
        <w:rFonts w:ascii="Courier New" w:hAnsi="Courier New" w:hint="default"/>
      </w:rPr>
    </w:lvl>
    <w:lvl w:ilvl="2" w:tplc="04260005" w:tentative="1">
      <w:start w:val="1"/>
      <w:numFmt w:val="bullet"/>
      <w:lvlText w:val=""/>
      <w:lvlJc w:val="left"/>
      <w:pPr>
        <w:tabs>
          <w:tab w:val="num" w:pos="1308"/>
        </w:tabs>
        <w:ind w:left="1308" w:hanging="360"/>
      </w:pPr>
      <w:rPr>
        <w:rFonts w:ascii="Wingdings" w:hAnsi="Wingdings" w:hint="default"/>
      </w:rPr>
    </w:lvl>
    <w:lvl w:ilvl="3" w:tplc="04260001" w:tentative="1">
      <w:start w:val="1"/>
      <w:numFmt w:val="bullet"/>
      <w:lvlText w:val=""/>
      <w:lvlJc w:val="left"/>
      <w:pPr>
        <w:tabs>
          <w:tab w:val="num" w:pos="2028"/>
        </w:tabs>
        <w:ind w:left="2028" w:hanging="360"/>
      </w:pPr>
      <w:rPr>
        <w:rFonts w:ascii="Symbol" w:hAnsi="Symbol" w:hint="default"/>
      </w:rPr>
    </w:lvl>
    <w:lvl w:ilvl="4" w:tplc="04260003" w:tentative="1">
      <w:start w:val="1"/>
      <w:numFmt w:val="bullet"/>
      <w:lvlText w:val="o"/>
      <w:lvlJc w:val="left"/>
      <w:pPr>
        <w:tabs>
          <w:tab w:val="num" w:pos="2748"/>
        </w:tabs>
        <w:ind w:left="2748" w:hanging="360"/>
      </w:pPr>
      <w:rPr>
        <w:rFonts w:ascii="Courier New" w:hAnsi="Courier New" w:hint="default"/>
      </w:rPr>
    </w:lvl>
    <w:lvl w:ilvl="5" w:tplc="04260005" w:tentative="1">
      <w:start w:val="1"/>
      <w:numFmt w:val="bullet"/>
      <w:lvlText w:val=""/>
      <w:lvlJc w:val="left"/>
      <w:pPr>
        <w:tabs>
          <w:tab w:val="num" w:pos="3468"/>
        </w:tabs>
        <w:ind w:left="3468" w:hanging="360"/>
      </w:pPr>
      <w:rPr>
        <w:rFonts w:ascii="Wingdings" w:hAnsi="Wingdings" w:hint="default"/>
      </w:rPr>
    </w:lvl>
    <w:lvl w:ilvl="6" w:tplc="04260001" w:tentative="1">
      <w:start w:val="1"/>
      <w:numFmt w:val="bullet"/>
      <w:lvlText w:val=""/>
      <w:lvlJc w:val="left"/>
      <w:pPr>
        <w:tabs>
          <w:tab w:val="num" w:pos="4188"/>
        </w:tabs>
        <w:ind w:left="4188" w:hanging="360"/>
      </w:pPr>
      <w:rPr>
        <w:rFonts w:ascii="Symbol" w:hAnsi="Symbol" w:hint="default"/>
      </w:rPr>
    </w:lvl>
    <w:lvl w:ilvl="7" w:tplc="04260003" w:tentative="1">
      <w:start w:val="1"/>
      <w:numFmt w:val="bullet"/>
      <w:lvlText w:val="o"/>
      <w:lvlJc w:val="left"/>
      <w:pPr>
        <w:tabs>
          <w:tab w:val="num" w:pos="4908"/>
        </w:tabs>
        <w:ind w:left="4908" w:hanging="360"/>
      </w:pPr>
      <w:rPr>
        <w:rFonts w:ascii="Courier New" w:hAnsi="Courier New" w:hint="default"/>
      </w:rPr>
    </w:lvl>
    <w:lvl w:ilvl="8" w:tplc="04260005" w:tentative="1">
      <w:start w:val="1"/>
      <w:numFmt w:val="bullet"/>
      <w:lvlText w:val=""/>
      <w:lvlJc w:val="left"/>
      <w:pPr>
        <w:tabs>
          <w:tab w:val="num" w:pos="5628"/>
        </w:tabs>
        <w:ind w:left="5628" w:hanging="360"/>
      </w:pPr>
      <w:rPr>
        <w:rFonts w:ascii="Wingdings" w:hAnsi="Wingdings" w:hint="default"/>
      </w:rPr>
    </w:lvl>
  </w:abstractNum>
  <w:abstractNum w:abstractNumId="9" w15:restartNumberingAfterBreak="0">
    <w:nsid w:val="4BA367E4"/>
    <w:multiLevelType w:val="multilevel"/>
    <w:tmpl w:val="BC0477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E55D18"/>
    <w:multiLevelType w:val="hybridMultilevel"/>
    <w:tmpl w:val="ED5684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1FC6845"/>
    <w:multiLevelType w:val="multilevel"/>
    <w:tmpl w:val="2736A7F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884E4F"/>
    <w:multiLevelType w:val="hybridMultilevel"/>
    <w:tmpl w:val="BB2AEBD6"/>
    <w:lvl w:ilvl="0" w:tplc="351E3DA2">
      <w:start w:val="1"/>
      <w:numFmt w:val="decimal"/>
      <w:lvlText w:val="%1."/>
      <w:lvlJc w:val="left"/>
      <w:pPr>
        <w:ind w:left="720" w:hanging="360"/>
      </w:pPr>
      <w:rPr>
        <w:rFonts w:ascii="Calibri" w:hAnsi="Calibri"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823429"/>
    <w:multiLevelType w:val="hybridMultilevel"/>
    <w:tmpl w:val="72104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D4C7C7E"/>
    <w:multiLevelType w:val="hybridMultilevel"/>
    <w:tmpl w:val="A5D66DFA"/>
    <w:lvl w:ilvl="0" w:tplc="3626BF4E">
      <w:start w:val="1"/>
      <w:numFmt w:val="bullet"/>
      <w:lvlText w:val="o"/>
      <w:lvlJc w:val="left"/>
      <w:pPr>
        <w:tabs>
          <w:tab w:val="num" w:pos="1080"/>
        </w:tabs>
        <w:ind w:left="2727" w:hanging="2443"/>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B476FB"/>
    <w:multiLevelType w:val="hybridMultilevel"/>
    <w:tmpl w:val="7A94F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D42F0"/>
    <w:multiLevelType w:val="hybridMultilevel"/>
    <w:tmpl w:val="543AC13A"/>
    <w:lvl w:ilvl="0" w:tplc="9D6EF91C">
      <w:start w:val="1"/>
      <w:numFmt w:val="decimal"/>
      <w:lvlText w:val="%1."/>
      <w:lvlJc w:val="left"/>
      <w:pPr>
        <w:ind w:left="360" w:hanging="360"/>
      </w:pPr>
      <w:rPr>
        <w:rFonts w:ascii="Calibri" w:eastAsia="Times New Roman" w:hAnsi="Calibri" w:cs="Times New Roman"/>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DE0EC8"/>
    <w:multiLevelType w:val="hybridMultilevel"/>
    <w:tmpl w:val="BF56D5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B637E1E"/>
    <w:multiLevelType w:val="hybridMultilevel"/>
    <w:tmpl w:val="1EB8BB12"/>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9" w15:restartNumberingAfterBreak="0">
    <w:nsid w:val="711F123E"/>
    <w:multiLevelType w:val="hybridMultilevel"/>
    <w:tmpl w:val="188AEB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80A6D38"/>
    <w:multiLevelType w:val="multilevel"/>
    <w:tmpl w:val="BA12CFD2"/>
    <w:lvl w:ilvl="0">
      <w:start w:val="1"/>
      <w:numFmt w:val="decimal"/>
      <w:lvlText w:val="(%1."/>
      <w:lvlJc w:val="left"/>
      <w:pPr>
        <w:tabs>
          <w:tab w:val="num" w:pos="420"/>
        </w:tabs>
        <w:ind w:left="420" w:hanging="420"/>
      </w:pPr>
      <w:rPr>
        <w:rFonts w:hint="default"/>
        <w:color w:val="58595B"/>
      </w:rPr>
    </w:lvl>
    <w:lvl w:ilvl="1">
      <w:start w:val="1"/>
      <w:numFmt w:val="decimal"/>
      <w:lvlText w:val="(%1.%2)"/>
      <w:lvlJc w:val="left"/>
      <w:pPr>
        <w:tabs>
          <w:tab w:val="num" w:pos="1080"/>
        </w:tabs>
        <w:ind w:left="1080" w:hanging="720"/>
      </w:pPr>
      <w:rPr>
        <w:rFonts w:hint="default"/>
        <w:color w:val="58595B"/>
      </w:rPr>
    </w:lvl>
    <w:lvl w:ilvl="2">
      <w:start w:val="1"/>
      <w:numFmt w:val="decimal"/>
      <w:lvlText w:val="(%1.%2)%3."/>
      <w:lvlJc w:val="left"/>
      <w:pPr>
        <w:tabs>
          <w:tab w:val="num" w:pos="1440"/>
        </w:tabs>
        <w:ind w:left="1440" w:hanging="720"/>
      </w:pPr>
      <w:rPr>
        <w:rFonts w:hint="default"/>
        <w:color w:val="58595B"/>
      </w:rPr>
    </w:lvl>
    <w:lvl w:ilvl="3">
      <w:start w:val="1"/>
      <w:numFmt w:val="decimal"/>
      <w:lvlText w:val="(%1.%2)%3.%4."/>
      <w:lvlJc w:val="left"/>
      <w:pPr>
        <w:tabs>
          <w:tab w:val="num" w:pos="1800"/>
        </w:tabs>
        <w:ind w:left="1800" w:hanging="720"/>
      </w:pPr>
      <w:rPr>
        <w:rFonts w:hint="default"/>
        <w:color w:val="58595B"/>
      </w:rPr>
    </w:lvl>
    <w:lvl w:ilvl="4">
      <w:start w:val="1"/>
      <w:numFmt w:val="decimal"/>
      <w:lvlText w:val="(%1.%2)%3.%4.%5."/>
      <w:lvlJc w:val="left"/>
      <w:pPr>
        <w:tabs>
          <w:tab w:val="num" w:pos="2520"/>
        </w:tabs>
        <w:ind w:left="2520" w:hanging="1080"/>
      </w:pPr>
      <w:rPr>
        <w:rFonts w:hint="default"/>
        <w:color w:val="58595B"/>
      </w:rPr>
    </w:lvl>
    <w:lvl w:ilvl="5">
      <w:start w:val="1"/>
      <w:numFmt w:val="decimal"/>
      <w:lvlText w:val="(%1.%2)%3.%4.%5.%6."/>
      <w:lvlJc w:val="left"/>
      <w:pPr>
        <w:tabs>
          <w:tab w:val="num" w:pos="2880"/>
        </w:tabs>
        <w:ind w:left="2880" w:hanging="1080"/>
      </w:pPr>
      <w:rPr>
        <w:rFonts w:hint="default"/>
        <w:color w:val="58595B"/>
      </w:rPr>
    </w:lvl>
    <w:lvl w:ilvl="6">
      <w:start w:val="1"/>
      <w:numFmt w:val="decimal"/>
      <w:lvlText w:val="(%1.%2)%3.%4.%5.%6.%7."/>
      <w:lvlJc w:val="left"/>
      <w:pPr>
        <w:tabs>
          <w:tab w:val="num" w:pos="3600"/>
        </w:tabs>
        <w:ind w:left="3600" w:hanging="1440"/>
      </w:pPr>
      <w:rPr>
        <w:rFonts w:hint="default"/>
        <w:color w:val="58595B"/>
      </w:rPr>
    </w:lvl>
    <w:lvl w:ilvl="7">
      <w:start w:val="1"/>
      <w:numFmt w:val="decimal"/>
      <w:lvlText w:val="(%1.%2)%3.%4.%5.%6.%7.%8."/>
      <w:lvlJc w:val="left"/>
      <w:pPr>
        <w:tabs>
          <w:tab w:val="num" w:pos="3960"/>
        </w:tabs>
        <w:ind w:left="3960" w:hanging="1440"/>
      </w:pPr>
      <w:rPr>
        <w:rFonts w:hint="default"/>
        <w:color w:val="58595B"/>
      </w:rPr>
    </w:lvl>
    <w:lvl w:ilvl="8">
      <w:start w:val="1"/>
      <w:numFmt w:val="decimal"/>
      <w:lvlText w:val="(%1.%2)%3.%4.%5.%6.%7.%8.%9."/>
      <w:lvlJc w:val="left"/>
      <w:pPr>
        <w:tabs>
          <w:tab w:val="num" w:pos="4320"/>
        </w:tabs>
        <w:ind w:left="4320" w:hanging="1440"/>
      </w:pPr>
      <w:rPr>
        <w:rFonts w:hint="default"/>
        <w:color w:val="58595B"/>
      </w:rPr>
    </w:lvl>
  </w:abstractNum>
  <w:abstractNum w:abstractNumId="21" w15:restartNumberingAfterBreak="0">
    <w:nsid w:val="7D7B1EC2"/>
    <w:multiLevelType w:val="hybridMultilevel"/>
    <w:tmpl w:val="717A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85986"/>
    <w:multiLevelType w:val="hybridMultilevel"/>
    <w:tmpl w:val="B9CC711C"/>
    <w:lvl w:ilvl="0" w:tplc="F41434B6">
      <w:start w:val="1"/>
      <w:numFmt w:val="decimal"/>
      <w:lvlText w:val="%1."/>
      <w:lvlJc w:val="left"/>
      <w:pPr>
        <w:ind w:left="897" w:hanging="53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EDA416F"/>
    <w:multiLevelType w:val="hybridMultilevel"/>
    <w:tmpl w:val="AA482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FAD71AD"/>
    <w:multiLevelType w:val="hybridMultilevel"/>
    <w:tmpl w:val="4412CA08"/>
    <w:lvl w:ilvl="0" w:tplc="B76C55A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20"/>
  </w:num>
  <w:num w:numId="4">
    <w:abstractNumId w:val="8"/>
  </w:num>
  <w:num w:numId="5">
    <w:abstractNumId w:val="14"/>
  </w:num>
  <w:num w:numId="6">
    <w:abstractNumId w:val="2"/>
  </w:num>
  <w:num w:numId="7">
    <w:abstractNumId w:val="10"/>
  </w:num>
  <w:num w:numId="8">
    <w:abstractNumId w:val="23"/>
  </w:num>
  <w:num w:numId="9">
    <w:abstractNumId w:val="17"/>
  </w:num>
  <w:num w:numId="10">
    <w:abstractNumId w:val="3"/>
  </w:num>
  <w:num w:numId="11">
    <w:abstractNumId w:val="1"/>
  </w:num>
  <w:num w:numId="12">
    <w:abstractNumId w:val="16"/>
  </w:num>
  <w:num w:numId="13">
    <w:abstractNumId w:val="0"/>
  </w:num>
  <w:num w:numId="14">
    <w:abstractNumId w:val="11"/>
  </w:num>
  <w:num w:numId="15">
    <w:abstractNumId w:val="9"/>
  </w:num>
  <w:num w:numId="16">
    <w:abstractNumId w:val="15"/>
  </w:num>
  <w:num w:numId="17">
    <w:abstractNumId w:val="21"/>
  </w:num>
  <w:num w:numId="18">
    <w:abstractNumId w:val="12"/>
  </w:num>
  <w:num w:numId="19">
    <w:abstractNumId w:val="7"/>
  </w:num>
  <w:num w:numId="20">
    <w:abstractNumId w:val="13"/>
  </w:num>
  <w:num w:numId="21">
    <w:abstractNumId w:val="6"/>
  </w:num>
  <w:num w:numId="22">
    <w:abstractNumId w:val="19"/>
  </w:num>
  <w:num w:numId="23">
    <w:abstractNumId w:val="18"/>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06"/>
    <w:rsid w:val="0000196F"/>
    <w:rsid w:val="0007573A"/>
    <w:rsid w:val="000B0706"/>
    <w:rsid w:val="001A74BA"/>
    <w:rsid w:val="002C299E"/>
    <w:rsid w:val="003504F9"/>
    <w:rsid w:val="003B1FCE"/>
    <w:rsid w:val="004F6F06"/>
    <w:rsid w:val="0050769C"/>
    <w:rsid w:val="00551172"/>
    <w:rsid w:val="00630E5B"/>
    <w:rsid w:val="00736B74"/>
    <w:rsid w:val="007605C9"/>
    <w:rsid w:val="008047AB"/>
    <w:rsid w:val="008860C9"/>
    <w:rsid w:val="00A71AD3"/>
    <w:rsid w:val="00AA4D94"/>
    <w:rsid w:val="00AC3DB3"/>
    <w:rsid w:val="00CE30EC"/>
    <w:rsid w:val="00CF6F2B"/>
    <w:rsid w:val="00D12FF3"/>
    <w:rsid w:val="00D504E5"/>
    <w:rsid w:val="00ED5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A4464B3-9CD1-4278-87B2-72F214B5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706"/>
    <w:pPr>
      <w:spacing w:after="200" w:line="276" w:lineRule="auto"/>
    </w:pPr>
    <w:rPr>
      <w:rFonts w:eastAsiaTheme="minorHAns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B0706"/>
    <w:rPr>
      <w:color w:val="0000FF" w:themeColor="hyperlink"/>
      <w:u w:val="single"/>
    </w:rPr>
  </w:style>
  <w:style w:type="character" w:customStyle="1" w:styleId="apple-converted-space">
    <w:name w:val="apple-converted-space"/>
    <w:basedOn w:val="DefaultParagraphFont"/>
    <w:rsid w:val="000B0706"/>
  </w:style>
  <w:style w:type="character" w:customStyle="1" w:styleId="content">
    <w:name w:val="content"/>
    <w:basedOn w:val="DefaultParagraphFont"/>
    <w:rsid w:val="000B0706"/>
  </w:style>
  <w:style w:type="paragraph" w:customStyle="1" w:styleId="Style2">
    <w:name w:val="Style2"/>
    <w:basedOn w:val="Normal"/>
    <w:uiPriority w:val="99"/>
    <w:rsid w:val="000B0706"/>
    <w:pPr>
      <w:widowControl w:val="0"/>
      <w:autoSpaceDE w:val="0"/>
      <w:autoSpaceDN w:val="0"/>
      <w:adjustRightInd w:val="0"/>
      <w:spacing w:after="0" w:line="281" w:lineRule="exact"/>
      <w:jc w:val="center"/>
    </w:pPr>
    <w:rPr>
      <w:rFonts w:ascii="Times New Roman" w:eastAsia="Times New Roman" w:hAnsi="Times New Roman" w:cs="Times New Roman"/>
      <w:sz w:val="24"/>
      <w:szCs w:val="24"/>
      <w:lang w:eastAsia="lv-LV"/>
    </w:rPr>
  </w:style>
  <w:style w:type="character" w:customStyle="1" w:styleId="FontStyle11">
    <w:name w:val="Font Style11"/>
    <w:basedOn w:val="DefaultParagraphFont"/>
    <w:uiPriority w:val="99"/>
    <w:rsid w:val="000B0706"/>
    <w:rPr>
      <w:rFonts w:ascii="Times New Roman" w:hAnsi="Times New Roman" w:cs="Times New Roman"/>
      <w:b/>
      <w:bCs/>
      <w:sz w:val="22"/>
      <w:szCs w:val="22"/>
    </w:rPr>
  </w:style>
  <w:style w:type="paragraph" w:styleId="NoSpacing">
    <w:name w:val="No Spacing"/>
    <w:uiPriority w:val="99"/>
    <w:qFormat/>
    <w:rsid w:val="000B0706"/>
    <w:rPr>
      <w:rFonts w:ascii="Calibri" w:eastAsia="Calibri" w:hAnsi="Calibri" w:cs="Times New Roman"/>
      <w:sz w:val="22"/>
      <w:szCs w:val="22"/>
      <w:lang w:val="lv-LV"/>
    </w:rPr>
  </w:style>
  <w:style w:type="paragraph" w:customStyle="1" w:styleId="NormalIP">
    <w:name w:val="Normal _IP"/>
    <w:basedOn w:val="Normal"/>
    <w:link w:val="NormalIPChar"/>
    <w:uiPriority w:val="99"/>
    <w:rsid w:val="000B0706"/>
    <w:pPr>
      <w:spacing w:before="80" w:after="80" w:line="240" w:lineRule="auto"/>
      <w:jc w:val="both"/>
    </w:pPr>
    <w:rPr>
      <w:rFonts w:ascii="Times New Roman" w:eastAsia="Times New Roman" w:hAnsi="Times New Roman" w:cs="Times New Roman"/>
      <w:sz w:val="24"/>
      <w:szCs w:val="24"/>
    </w:rPr>
  </w:style>
  <w:style w:type="character" w:customStyle="1" w:styleId="NormalIPChar">
    <w:name w:val="Normal _IP Char"/>
    <w:basedOn w:val="DefaultParagraphFont"/>
    <w:link w:val="NormalIP"/>
    <w:uiPriority w:val="99"/>
    <w:locked/>
    <w:rsid w:val="000B0706"/>
    <w:rPr>
      <w:rFonts w:ascii="Times New Roman" w:eastAsia="Times New Roman" w:hAnsi="Times New Roman" w:cs="Times New Roman"/>
      <w:lang w:val="lv-LV"/>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1"/>
    <w:uiPriority w:val="99"/>
    <w:rsid w:val="000B0706"/>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uiPriority w:val="99"/>
    <w:semiHidden/>
    <w:rsid w:val="000B0706"/>
    <w:rPr>
      <w:rFonts w:eastAsiaTheme="minorHAnsi"/>
      <w:lang w:val="lv-LV"/>
    </w:rPr>
  </w:style>
  <w:style w:type="character" w:customStyle="1" w:styleId="FootnoteTextChar1">
    <w:name w:val="Footnote Text Char1"/>
    <w:aliases w:val="Footnote Char,Fußnote Char1,Fußnote Char Char,Fußnote Char Char Char Char,Char Char,-E Fußnotentext Char,Fußnotentext Ursprung Char,(Diplomarbeit) Char,(Diplomarbeit)1 Char,(Diplomarbeit)2 Char,(Diplomarbeit)3 Char"/>
    <w:basedOn w:val="DefaultParagraphFont"/>
    <w:link w:val="FootnoteText"/>
    <w:uiPriority w:val="99"/>
    <w:locked/>
    <w:rsid w:val="000B0706"/>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0B07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706"/>
    <w:rPr>
      <w:rFonts w:ascii="Lucida Grande" w:eastAsiaTheme="minorHAnsi" w:hAnsi="Lucida Grande" w:cs="Lucida Grande"/>
      <w:sz w:val="18"/>
      <w:szCs w:val="18"/>
      <w:lang w:val="lv-LV"/>
    </w:rPr>
  </w:style>
  <w:style w:type="paragraph" w:styleId="ListParagraph">
    <w:name w:val="List Paragraph"/>
    <w:basedOn w:val="Normal"/>
    <w:qFormat/>
    <w:rsid w:val="00D12FF3"/>
    <w:pPr>
      <w:spacing w:after="0" w:line="240" w:lineRule="auto"/>
      <w:ind w:left="720"/>
    </w:pPr>
    <w:rPr>
      <w:rFonts w:ascii="Calibri" w:eastAsia="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unfccc.int/national_reports/annex_i_ghg_inventories/national_inventories_submissions/items/8108.php" TargetMode="External"/><Relationship Id="rId5" Type="http://schemas.openxmlformats.org/officeDocument/2006/relationships/image" Target="media/image1.jpeg"/><Relationship Id="rId10" Type="http://schemas.openxmlformats.org/officeDocument/2006/relationships/hyperlink" Target="http://www.ipcc.ch/report/ar5/wg2/" TargetMode="External"/><Relationship Id="rId4" Type="http://schemas.openxmlformats.org/officeDocument/2006/relationships/webSettings" Target="webSettings.xml"/><Relationship Id="rId9" Type="http://schemas.openxmlformats.org/officeDocument/2006/relationships/hyperlink" Target="http://www.ipcc.ch/pdf/assessment-report/ar5/wg2/ar5_wgII_spm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15818</Words>
  <Characters>9017</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Klavins</dc:creator>
  <cp:keywords/>
  <dc:description/>
  <cp:lastModifiedBy>Jānis Brizga</cp:lastModifiedBy>
  <cp:revision>5</cp:revision>
  <cp:lastPrinted>2016-04-07T11:43:00Z</cp:lastPrinted>
  <dcterms:created xsi:type="dcterms:W3CDTF">2016-04-07T19:39:00Z</dcterms:created>
  <dcterms:modified xsi:type="dcterms:W3CDTF">2016-04-07T19:58:00Z</dcterms:modified>
</cp:coreProperties>
</file>