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706" w:rsidRPr="00630E5B" w:rsidRDefault="000B0706" w:rsidP="00630E5B">
      <w:pPr>
        <w:spacing w:line="360" w:lineRule="auto"/>
        <w:jc w:val="center"/>
        <w:rPr>
          <w:rFonts w:ascii="Times New Roman" w:hAnsi="Times New Roman" w:cs="Times New Roman"/>
          <w:b/>
          <w:color w:val="0070C0"/>
          <w:sz w:val="28"/>
          <w:szCs w:val="28"/>
        </w:rPr>
      </w:pPr>
      <w:r w:rsidRPr="00630E5B">
        <w:rPr>
          <w:rFonts w:ascii="Times New Roman" w:hAnsi="Times New Roman" w:cs="Times New Roman"/>
          <w:noProof/>
          <w:color w:val="58595B"/>
          <w:sz w:val="21"/>
          <w:szCs w:val="21"/>
          <w:lang w:eastAsia="lv-LV"/>
        </w:rPr>
        <w:drawing>
          <wp:inline distT="0" distB="0" distL="0" distR="0" wp14:anchorId="25D524E4" wp14:editId="7CF4F898">
            <wp:extent cx="546099" cy="595745"/>
            <wp:effectExtent l="19050" t="0" r="6351" b="0"/>
            <wp:docPr id="8" name="Picture 2" descr="http://www.lu.lv/uploads/RTEmagicC_gerboni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lv/uploads/RTEmagicC_gerbonis.jpg.jpg"/>
                    <pic:cNvPicPr>
                      <a:picLocks noChangeAspect="1" noChangeArrowheads="1"/>
                    </pic:cNvPicPr>
                  </pic:nvPicPr>
                  <pic:blipFill>
                    <a:blip r:embed="rId5" cstate="print"/>
                    <a:srcRect/>
                    <a:stretch>
                      <a:fillRect/>
                    </a:stretch>
                  </pic:blipFill>
                  <pic:spPr bwMode="auto">
                    <a:xfrm>
                      <a:off x="0" y="0"/>
                      <a:ext cx="547104" cy="596841"/>
                    </a:xfrm>
                    <a:prstGeom prst="rect">
                      <a:avLst/>
                    </a:prstGeom>
                    <a:noFill/>
                    <a:ln w="9525">
                      <a:noFill/>
                      <a:miter lim="800000"/>
                      <a:headEnd/>
                      <a:tailEnd/>
                    </a:ln>
                  </pic:spPr>
                </pic:pic>
              </a:graphicData>
            </a:graphic>
          </wp:inline>
        </w:drawing>
      </w:r>
      <w:r w:rsidRPr="00630E5B">
        <w:rPr>
          <w:rFonts w:ascii="Times New Roman" w:hAnsi="Times New Roman" w:cs="Times New Roman"/>
          <w:noProof/>
          <w:lang w:eastAsia="lv-LV"/>
        </w:rPr>
        <w:t xml:space="preserve">   </w:t>
      </w:r>
      <w:r w:rsidRPr="00630E5B">
        <w:rPr>
          <w:rFonts w:ascii="Times New Roman" w:hAnsi="Times New Roman" w:cs="Times New Roman"/>
          <w:noProof/>
          <w:lang w:eastAsia="lv-LV"/>
        </w:rPr>
        <w:drawing>
          <wp:inline distT="0" distB="0" distL="0" distR="0" wp14:anchorId="5CF1E125" wp14:editId="46572115">
            <wp:extent cx="2009287" cy="734291"/>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12614" cy="735507"/>
                    </a:xfrm>
                    <a:prstGeom prst="rect">
                      <a:avLst/>
                    </a:prstGeom>
                    <a:noFill/>
                    <a:ln w="9525">
                      <a:noFill/>
                      <a:miter lim="800000"/>
                      <a:headEnd/>
                      <a:tailEnd/>
                    </a:ln>
                  </pic:spPr>
                </pic:pic>
              </a:graphicData>
            </a:graphic>
          </wp:inline>
        </w:drawing>
      </w:r>
      <w:r w:rsidRPr="00630E5B">
        <w:rPr>
          <w:rFonts w:ascii="Times New Roman" w:hAnsi="Times New Roman" w:cs="Times New Roman"/>
          <w:noProof/>
          <w:lang w:eastAsia="lv-LV"/>
        </w:rPr>
        <w:t xml:space="preserve">  </w:t>
      </w:r>
      <w:r w:rsidRPr="00630E5B">
        <w:rPr>
          <w:rFonts w:ascii="Times New Roman" w:hAnsi="Times New Roman" w:cs="Times New Roman"/>
          <w:noProof/>
          <w:sz w:val="17"/>
          <w:szCs w:val="17"/>
          <w:lang w:eastAsia="lv-LV"/>
        </w:rPr>
        <w:drawing>
          <wp:inline distT="0" distB="0" distL="0" distR="0" wp14:anchorId="179CF7E6" wp14:editId="7BDF0127">
            <wp:extent cx="831273" cy="831273"/>
            <wp:effectExtent l="19050" t="0" r="6927" b="0"/>
            <wp:docPr id="10" name="Picture 10" descr="txt_20_18257_small_eea_grant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xt_20_18257_small_eea_grants_jpg"/>
                    <pic:cNvPicPr>
                      <a:picLocks noChangeAspect="1" noChangeArrowheads="1"/>
                    </pic:cNvPicPr>
                  </pic:nvPicPr>
                  <pic:blipFill>
                    <a:blip r:embed="rId7" cstate="print"/>
                    <a:srcRect/>
                    <a:stretch>
                      <a:fillRect/>
                    </a:stretch>
                  </pic:blipFill>
                  <pic:spPr bwMode="auto">
                    <a:xfrm>
                      <a:off x="0" y="0"/>
                      <a:ext cx="833034" cy="833034"/>
                    </a:xfrm>
                    <a:prstGeom prst="rect">
                      <a:avLst/>
                    </a:prstGeom>
                    <a:noFill/>
                    <a:ln w="9525">
                      <a:noFill/>
                      <a:miter lim="800000"/>
                      <a:headEnd/>
                      <a:tailEnd/>
                    </a:ln>
                  </pic:spPr>
                </pic:pic>
              </a:graphicData>
            </a:graphic>
          </wp:inline>
        </w:drawing>
      </w:r>
      <w:r w:rsidRPr="00630E5B">
        <w:rPr>
          <w:rFonts w:ascii="Times New Roman" w:hAnsi="Times New Roman" w:cs="Times New Roman"/>
          <w:b/>
          <w:noProof/>
          <w:lang w:eastAsia="lv-LV"/>
        </w:rPr>
        <w:drawing>
          <wp:inline distT="0" distB="0" distL="0" distR="0" wp14:anchorId="353C23C3" wp14:editId="5F34CD93">
            <wp:extent cx="612691" cy="51261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913" cy="512804"/>
                    </a:xfrm>
                    <a:prstGeom prst="rect">
                      <a:avLst/>
                    </a:prstGeom>
                    <a:noFill/>
                    <a:ln>
                      <a:noFill/>
                    </a:ln>
                  </pic:spPr>
                </pic:pic>
              </a:graphicData>
            </a:graphic>
          </wp:inline>
        </w:drawing>
      </w:r>
      <w:r w:rsidRPr="00630E5B">
        <w:rPr>
          <w:rFonts w:ascii="Times New Roman" w:hAnsi="Times New Roman" w:cs="Times New Roman"/>
          <w:b/>
          <w:color w:val="0070C0"/>
          <w:sz w:val="28"/>
          <w:szCs w:val="28"/>
        </w:rPr>
        <w:t>_________________________________________________________</w:t>
      </w:r>
    </w:p>
    <w:p w:rsidR="000B0706" w:rsidRPr="00630E5B" w:rsidRDefault="000B0706" w:rsidP="00630E5B">
      <w:pPr>
        <w:pStyle w:val="Style2"/>
        <w:widowControl/>
        <w:spacing w:line="360" w:lineRule="auto"/>
        <w:ind w:left="454"/>
      </w:pPr>
      <w:r w:rsidRPr="00630E5B">
        <w:rPr>
          <w:rStyle w:val="FontStyle11"/>
          <w:rFonts w:eastAsiaTheme="minorHAnsi"/>
        </w:rPr>
        <w:t>Eiropas Ekonomikas zonas finanšu instrumenta 2009. - 201</w:t>
      </w:r>
      <w:r w:rsidR="00CF6F2B" w:rsidRPr="00630E5B">
        <w:rPr>
          <w:rStyle w:val="FontStyle11"/>
          <w:rFonts w:eastAsiaTheme="minorHAnsi"/>
        </w:rPr>
        <w:t>4</w:t>
      </w:r>
      <w:r w:rsidRPr="00630E5B">
        <w:rPr>
          <w:rStyle w:val="FontStyle11"/>
          <w:rFonts w:eastAsiaTheme="minorHAnsi"/>
        </w:rPr>
        <w:t xml:space="preserve">. gada perioda programmas "Nacionālā klimata politika" neliela apjoma grantu shēmas projekta „Klimata izglītība visiem" </w:t>
      </w:r>
      <w:r w:rsidRPr="00630E5B">
        <w:t>projekta Nr.2/EEZLV02/14/GS/063</w:t>
      </w:r>
    </w:p>
    <w:p w:rsidR="000B0706" w:rsidRPr="00630E5B" w:rsidRDefault="000B0706" w:rsidP="00630E5B">
      <w:pPr>
        <w:pStyle w:val="Style2"/>
        <w:widowControl/>
        <w:spacing w:line="360" w:lineRule="auto"/>
        <w:ind w:left="454"/>
        <w:rPr>
          <w:rStyle w:val="FontStyle11"/>
          <w:rFonts w:eastAsiaTheme="minorHAnsi"/>
        </w:rPr>
      </w:pPr>
    </w:p>
    <w:p w:rsidR="000B0706" w:rsidRPr="00630E5B" w:rsidRDefault="000B0706" w:rsidP="00630E5B">
      <w:pPr>
        <w:pStyle w:val="Style2"/>
        <w:widowControl/>
        <w:spacing w:line="360" w:lineRule="auto"/>
        <w:ind w:left="454"/>
        <w:rPr>
          <w:rStyle w:val="FontStyle11"/>
          <w:rFonts w:eastAsiaTheme="minorHAnsi"/>
        </w:rPr>
      </w:pPr>
    </w:p>
    <w:p w:rsidR="000B0706" w:rsidRPr="00630E5B" w:rsidRDefault="000B0706" w:rsidP="00630E5B">
      <w:pPr>
        <w:spacing w:line="360" w:lineRule="auto"/>
        <w:jc w:val="center"/>
        <w:rPr>
          <w:rFonts w:ascii="Times New Roman" w:hAnsi="Times New Roman" w:cs="Times New Roman"/>
          <w:sz w:val="36"/>
          <w:szCs w:val="36"/>
        </w:rPr>
      </w:pPr>
      <w:r w:rsidRPr="00630E5B">
        <w:rPr>
          <w:rFonts w:ascii="Times New Roman" w:hAnsi="Times New Roman" w:cs="Times New Roman"/>
          <w:sz w:val="36"/>
          <w:szCs w:val="36"/>
        </w:rPr>
        <w:t xml:space="preserve">Studiju modulis </w:t>
      </w:r>
    </w:p>
    <w:p w:rsidR="000B0706" w:rsidRPr="00630E5B" w:rsidRDefault="000B0706" w:rsidP="00630E5B">
      <w:pPr>
        <w:spacing w:line="360" w:lineRule="auto"/>
        <w:jc w:val="center"/>
        <w:rPr>
          <w:rFonts w:ascii="Times New Roman" w:hAnsi="Times New Roman" w:cs="Times New Roman"/>
          <w:sz w:val="36"/>
          <w:szCs w:val="36"/>
        </w:rPr>
      </w:pPr>
      <w:r w:rsidRPr="00630E5B">
        <w:rPr>
          <w:rFonts w:ascii="Times New Roman" w:hAnsi="Times New Roman" w:cs="Times New Roman"/>
          <w:sz w:val="36"/>
          <w:szCs w:val="36"/>
        </w:rPr>
        <w:t>“Klimats un ilgtspējīg</w:t>
      </w:r>
      <w:r w:rsidR="0000196F" w:rsidRPr="00630E5B">
        <w:rPr>
          <w:rFonts w:ascii="Times New Roman" w:hAnsi="Times New Roman" w:cs="Times New Roman"/>
          <w:sz w:val="36"/>
          <w:szCs w:val="36"/>
        </w:rPr>
        <w:t>s</w:t>
      </w:r>
      <w:r w:rsidRPr="00630E5B">
        <w:rPr>
          <w:rFonts w:ascii="Times New Roman" w:hAnsi="Times New Roman" w:cs="Times New Roman"/>
          <w:sz w:val="36"/>
          <w:szCs w:val="36"/>
        </w:rPr>
        <w:t xml:space="preserve"> </w:t>
      </w:r>
      <w:r w:rsidR="0000196F" w:rsidRPr="00630E5B">
        <w:rPr>
          <w:rFonts w:ascii="Times New Roman" w:hAnsi="Times New Roman" w:cs="Times New Roman"/>
          <w:sz w:val="36"/>
          <w:szCs w:val="36"/>
        </w:rPr>
        <w:t>patēriņš</w:t>
      </w:r>
      <w:r w:rsidRPr="00630E5B">
        <w:rPr>
          <w:rFonts w:ascii="Times New Roman" w:hAnsi="Times New Roman" w:cs="Times New Roman"/>
          <w:sz w:val="36"/>
          <w:szCs w:val="36"/>
        </w:rPr>
        <w:t>”</w:t>
      </w:r>
    </w:p>
    <w:p w:rsidR="000B0706" w:rsidRDefault="000B0706" w:rsidP="00630E5B">
      <w:pPr>
        <w:spacing w:line="360" w:lineRule="auto"/>
        <w:jc w:val="center"/>
        <w:rPr>
          <w:rFonts w:ascii="Times New Roman" w:hAnsi="Times New Roman" w:cs="Times New Roman"/>
          <w:sz w:val="36"/>
          <w:szCs w:val="36"/>
        </w:rPr>
      </w:pPr>
      <w:r w:rsidRPr="00630E5B">
        <w:rPr>
          <w:rFonts w:ascii="Times New Roman" w:hAnsi="Times New Roman" w:cs="Times New Roman"/>
          <w:sz w:val="36"/>
          <w:szCs w:val="36"/>
        </w:rPr>
        <w:t>Mērķgrupa – profesionālās pilnveides studijas</w:t>
      </w:r>
    </w:p>
    <w:p w:rsidR="003504F9" w:rsidRDefault="003504F9" w:rsidP="00630E5B">
      <w:pPr>
        <w:spacing w:line="360" w:lineRule="auto"/>
        <w:jc w:val="center"/>
        <w:rPr>
          <w:rFonts w:ascii="Times New Roman" w:hAnsi="Times New Roman" w:cs="Times New Roman"/>
          <w:sz w:val="36"/>
          <w:szCs w:val="36"/>
        </w:rPr>
      </w:pPr>
    </w:p>
    <w:p w:rsidR="003504F9" w:rsidRPr="00630E5B" w:rsidRDefault="003504F9" w:rsidP="00630E5B">
      <w:pPr>
        <w:spacing w:line="360" w:lineRule="auto"/>
        <w:jc w:val="center"/>
        <w:rPr>
          <w:rFonts w:ascii="Times New Roman" w:hAnsi="Times New Roman" w:cs="Times New Roman"/>
          <w:sz w:val="36"/>
          <w:szCs w:val="36"/>
        </w:rPr>
      </w:pPr>
      <w:r>
        <w:rPr>
          <w:rFonts w:ascii="Times New Roman" w:hAnsi="Times New Roman" w:cs="Times New Roman"/>
          <w:sz w:val="36"/>
          <w:szCs w:val="36"/>
        </w:rPr>
        <w:t>Jānis Brizga, “Zaļā brīvība”</w:t>
      </w:r>
    </w:p>
    <w:tbl>
      <w:tblPr>
        <w:tblW w:w="8781" w:type="dxa"/>
        <w:tblBorders>
          <w:top w:val="single" w:sz="6" w:space="0" w:color="AAAAAA"/>
          <w:left w:val="single" w:sz="6" w:space="0" w:color="AAAAAA"/>
          <w:bottom w:val="single" w:sz="6" w:space="0" w:color="EEF6F8"/>
          <w:right w:val="single" w:sz="6" w:space="0" w:color="AAAAAA"/>
        </w:tblBorders>
        <w:shd w:val="clear" w:color="auto" w:fill="FFFFFF"/>
        <w:tblLayout w:type="fixed"/>
        <w:tblCellMar>
          <w:top w:w="150" w:type="dxa"/>
          <w:left w:w="150" w:type="dxa"/>
          <w:bottom w:w="150" w:type="dxa"/>
          <w:right w:w="150" w:type="dxa"/>
        </w:tblCellMar>
        <w:tblLook w:val="0000" w:firstRow="0" w:lastRow="0" w:firstColumn="0" w:lastColumn="0" w:noHBand="0" w:noVBand="0"/>
      </w:tblPr>
      <w:tblGrid>
        <w:gridCol w:w="1693"/>
        <w:gridCol w:w="7088"/>
      </w:tblGrid>
      <w:tr w:rsidR="000B0706" w:rsidRPr="00630E5B" w:rsidTr="00D12FF3">
        <w:tc>
          <w:tcPr>
            <w:tcW w:w="169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0B0706" w:rsidRPr="00630E5B" w:rsidRDefault="000B0706" w:rsidP="00630E5B">
            <w:pPr>
              <w:spacing w:after="45" w:line="360" w:lineRule="auto"/>
              <w:jc w:val="right"/>
              <w:rPr>
                <w:rFonts w:ascii="Times New Roman" w:hAnsi="Times New Roman" w:cs="Times New Roman"/>
                <w:b/>
                <w:bCs/>
                <w:sz w:val="24"/>
                <w:szCs w:val="24"/>
              </w:rPr>
            </w:pPr>
            <w:r w:rsidRPr="00630E5B">
              <w:rPr>
                <w:rFonts w:ascii="Times New Roman" w:hAnsi="Times New Roman" w:cs="Times New Roman"/>
                <w:b/>
                <w:bCs/>
                <w:sz w:val="24"/>
                <w:szCs w:val="24"/>
              </w:rPr>
              <w:t>Kursa anotācija</w:t>
            </w:r>
          </w:p>
        </w:tc>
        <w:tc>
          <w:tcPr>
            <w:tcW w:w="7088"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00196F" w:rsidRPr="00630E5B" w:rsidRDefault="0000196F" w:rsidP="00630E5B">
            <w:pPr>
              <w:spacing w:after="45" w:line="360" w:lineRule="auto"/>
              <w:rPr>
                <w:rFonts w:ascii="Times New Roman" w:hAnsi="Times New Roman" w:cs="Times New Roman"/>
                <w:sz w:val="24"/>
                <w:szCs w:val="24"/>
              </w:rPr>
            </w:pPr>
            <w:r w:rsidRPr="00630E5B">
              <w:rPr>
                <w:rFonts w:ascii="Times New Roman" w:hAnsi="Times New Roman" w:cs="Times New Roman"/>
                <w:sz w:val="24"/>
                <w:szCs w:val="24"/>
              </w:rPr>
              <w:t xml:space="preserve">Studiju moduļa mērķis ir sniegt zināšanas par klimata pārmaiņām un ilgtspējīga patēriņa un ražošanas pārvaldību, atspoguļojot tās kompleksumu un interdisciplinaritāti, kā arī sasaistot teoriju ar praksi. </w:t>
            </w:r>
            <w:r w:rsidRPr="00630E5B">
              <w:rPr>
                <w:rFonts w:ascii="Times New Roman" w:hAnsi="Times New Roman" w:cs="Times New Roman"/>
                <w:sz w:val="24"/>
                <w:szCs w:val="24"/>
              </w:rPr>
              <w:t>Studiju moduļa mērķ</w:t>
            </w:r>
            <w:r w:rsidR="00736B74" w:rsidRPr="00630E5B">
              <w:rPr>
                <w:rFonts w:ascii="Times New Roman" w:hAnsi="Times New Roman" w:cs="Times New Roman"/>
                <w:sz w:val="24"/>
                <w:szCs w:val="24"/>
              </w:rPr>
              <w:t xml:space="preserve">a </w:t>
            </w:r>
            <w:r w:rsidRPr="00630E5B">
              <w:rPr>
                <w:rFonts w:ascii="Times New Roman" w:hAnsi="Times New Roman" w:cs="Times New Roman"/>
                <w:sz w:val="24"/>
                <w:szCs w:val="24"/>
              </w:rPr>
              <w:t>grupa ir personas ar iepriekš</w:t>
            </w:r>
            <w:r w:rsidR="00736B74" w:rsidRPr="00630E5B">
              <w:rPr>
                <w:rFonts w:ascii="Times New Roman" w:hAnsi="Times New Roman" w:cs="Times New Roman"/>
                <w:sz w:val="24"/>
                <w:szCs w:val="24"/>
              </w:rPr>
              <w:t xml:space="preserve"> </w:t>
            </w:r>
            <w:r w:rsidRPr="00630E5B">
              <w:rPr>
                <w:rFonts w:ascii="Times New Roman" w:hAnsi="Times New Roman" w:cs="Times New Roman"/>
                <w:sz w:val="24"/>
                <w:szCs w:val="24"/>
              </w:rPr>
              <w:t>iegūtu kvalifikāciju un vismaz vidējo tehnisko vai augstāko izglītību un pamat</w:t>
            </w:r>
            <w:r w:rsidR="00736B74" w:rsidRPr="00630E5B">
              <w:rPr>
                <w:rFonts w:ascii="Times New Roman" w:hAnsi="Times New Roman" w:cs="Times New Roman"/>
                <w:sz w:val="24"/>
                <w:szCs w:val="24"/>
              </w:rPr>
              <w:t xml:space="preserve"> </w:t>
            </w:r>
            <w:r w:rsidRPr="00630E5B">
              <w:rPr>
                <w:rFonts w:ascii="Times New Roman" w:hAnsi="Times New Roman" w:cs="Times New Roman"/>
                <w:sz w:val="24"/>
                <w:szCs w:val="24"/>
              </w:rPr>
              <w:t xml:space="preserve">zināšanām </w:t>
            </w:r>
            <w:r w:rsidR="00736B74" w:rsidRPr="00630E5B">
              <w:rPr>
                <w:rFonts w:ascii="Times New Roman" w:hAnsi="Times New Roman" w:cs="Times New Roman"/>
                <w:sz w:val="24"/>
                <w:szCs w:val="24"/>
              </w:rPr>
              <w:t>pārvaldībā</w:t>
            </w:r>
            <w:r w:rsidRPr="00630E5B">
              <w:rPr>
                <w:rFonts w:ascii="Times New Roman" w:hAnsi="Times New Roman" w:cs="Times New Roman"/>
                <w:sz w:val="24"/>
                <w:szCs w:val="24"/>
              </w:rPr>
              <w:t>.</w:t>
            </w:r>
            <w:r w:rsidRPr="00630E5B">
              <w:rPr>
                <w:rFonts w:ascii="Times New Roman" w:hAnsi="Times New Roman" w:cs="Times New Roman"/>
                <w:sz w:val="24"/>
                <w:szCs w:val="24"/>
              </w:rPr>
              <w:t xml:space="preserve"> </w:t>
            </w:r>
          </w:p>
          <w:p w:rsidR="00736B74" w:rsidRPr="00630E5B" w:rsidRDefault="00736B74" w:rsidP="00630E5B">
            <w:pPr>
              <w:spacing w:after="45" w:line="360" w:lineRule="auto"/>
              <w:rPr>
                <w:rFonts w:ascii="Times New Roman" w:hAnsi="Times New Roman" w:cs="Times New Roman"/>
                <w:sz w:val="24"/>
                <w:szCs w:val="24"/>
              </w:rPr>
            </w:pPr>
            <w:r w:rsidRPr="00630E5B">
              <w:rPr>
                <w:rFonts w:ascii="Times New Roman" w:hAnsi="Times New Roman" w:cs="Times New Roman"/>
                <w:sz w:val="24"/>
                <w:szCs w:val="24"/>
              </w:rPr>
              <w:t xml:space="preserve">Kursā apskatīti patēriņa un ražošanas paradumi un iespējas līdzsvarot cilvēka vajadzību apmierināšanu, neizjaucot planētas oglekļa ciklu. Īpaša vērība veltīta sabiedrības vadības procesiem ilgtspējīgas attīstības kontekstā, uzvedības paradumiem un vides apziņai, mājsaimniecību būtiskākajām ietekmes uz klimatu, ilgtspējīga patēriņa un ražošanas pārvaldības instrumentiem un indikatoriem. </w:t>
            </w:r>
            <w:r w:rsidR="0000196F" w:rsidRPr="00630E5B">
              <w:rPr>
                <w:rFonts w:ascii="Times New Roman" w:hAnsi="Times New Roman" w:cs="Times New Roman"/>
                <w:sz w:val="24"/>
                <w:szCs w:val="24"/>
              </w:rPr>
              <w:t xml:space="preserve">Kursā tiek arī izskatītas Latvijas un Eiropas Savienības rīcībpolitika </w:t>
            </w:r>
            <w:r w:rsidR="0000196F" w:rsidRPr="00630E5B">
              <w:rPr>
                <w:rFonts w:ascii="Times New Roman" w:hAnsi="Times New Roman" w:cs="Times New Roman"/>
                <w:sz w:val="24"/>
                <w:szCs w:val="24"/>
              </w:rPr>
              <w:lastRenderedPageBreak/>
              <w:t xml:space="preserve">ilgtspējīga patēriņa </w:t>
            </w:r>
            <w:r w:rsidRPr="00630E5B">
              <w:rPr>
                <w:rFonts w:ascii="Times New Roman" w:hAnsi="Times New Roman" w:cs="Times New Roman"/>
                <w:sz w:val="24"/>
                <w:szCs w:val="24"/>
              </w:rPr>
              <w:t xml:space="preserve">un klimata </w:t>
            </w:r>
            <w:r w:rsidR="0000196F" w:rsidRPr="00630E5B">
              <w:rPr>
                <w:rFonts w:ascii="Times New Roman" w:hAnsi="Times New Roman" w:cs="Times New Roman"/>
                <w:sz w:val="24"/>
                <w:szCs w:val="24"/>
              </w:rPr>
              <w:t>jomā</w:t>
            </w:r>
            <w:r w:rsidRPr="00630E5B">
              <w:rPr>
                <w:rFonts w:ascii="Times New Roman" w:hAnsi="Times New Roman" w:cs="Times New Roman"/>
                <w:sz w:val="24"/>
                <w:szCs w:val="24"/>
              </w:rPr>
              <w:t>s</w:t>
            </w:r>
            <w:r w:rsidR="0000196F" w:rsidRPr="00630E5B">
              <w:rPr>
                <w:rFonts w:ascii="Times New Roman" w:hAnsi="Times New Roman" w:cs="Times New Roman"/>
                <w:sz w:val="24"/>
                <w:szCs w:val="24"/>
              </w:rPr>
              <w:t>. Seminārnodarbībās tiek analizēta modeļu un koncepciju praktiskā pielietojuma problēmjautājumi.</w:t>
            </w:r>
            <w:r w:rsidRPr="00630E5B">
              <w:rPr>
                <w:rFonts w:ascii="Times New Roman" w:hAnsi="Times New Roman" w:cs="Times New Roman"/>
                <w:sz w:val="24"/>
                <w:szCs w:val="24"/>
              </w:rPr>
              <w:t xml:space="preserve"> </w:t>
            </w:r>
            <w:r w:rsidRPr="00630E5B">
              <w:rPr>
                <w:rFonts w:ascii="Times New Roman" w:hAnsi="Times New Roman" w:cs="Times New Roman"/>
                <w:sz w:val="24"/>
                <w:szCs w:val="24"/>
              </w:rPr>
              <w:t>Būtisks studiju moduļa satura elements ir studentu pastāvīgais darbs, kas nodrošina padziļinātu zināšanu apguvi un to praktisku pielietošanu.</w:t>
            </w:r>
          </w:p>
        </w:tc>
      </w:tr>
      <w:tr w:rsidR="000B0706" w:rsidRPr="00630E5B" w:rsidTr="00D12FF3">
        <w:tc>
          <w:tcPr>
            <w:tcW w:w="169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0B0706" w:rsidRPr="00630E5B" w:rsidRDefault="000B0706" w:rsidP="00630E5B">
            <w:pPr>
              <w:spacing w:after="45" w:line="360" w:lineRule="auto"/>
              <w:jc w:val="right"/>
              <w:rPr>
                <w:rFonts w:ascii="Times New Roman" w:hAnsi="Times New Roman" w:cs="Times New Roman"/>
                <w:b/>
                <w:bCs/>
                <w:sz w:val="24"/>
                <w:szCs w:val="24"/>
              </w:rPr>
            </w:pPr>
            <w:r w:rsidRPr="00630E5B">
              <w:rPr>
                <w:rFonts w:ascii="Times New Roman" w:hAnsi="Times New Roman" w:cs="Times New Roman"/>
                <w:b/>
                <w:bCs/>
                <w:sz w:val="24"/>
                <w:szCs w:val="24"/>
              </w:rPr>
              <w:lastRenderedPageBreak/>
              <w:t>Rezultāti</w:t>
            </w:r>
          </w:p>
        </w:tc>
        <w:tc>
          <w:tcPr>
            <w:tcW w:w="7088"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0B0706" w:rsidRPr="00630E5B" w:rsidRDefault="00736B74" w:rsidP="00630E5B">
            <w:pPr>
              <w:spacing w:after="120" w:line="360" w:lineRule="auto"/>
              <w:rPr>
                <w:rFonts w:ascii="Times New Roman" w:hAnsi="Times New Roman" w:cs="Times New Roman"/>
                <w:sz w:val="24"/>
                <w:szCs w:val="24"/>
              </w:rPr>
            </w:pPr>
            <w:r w:rsidRPr="00630E5B">
              <w:rPr>
                <w:rFonts w:ascii="Times New Roman" w:hAnsi="Times New Roman" w:cs="Times New Roman"/>
                <w:sz w:val="24"/>
                <w:szCs w:val="24"/>
              </w:rPr>
              <w:t xml:space="preserve">Sekmīgi apgūstot kursu, studenti iegūst izpratni par ilgtspējīga patēriņa un ražošanas interdisciplinaritāti un prasmes patstāvīgi analizēt situāciju patēriņā un ražošanā un novērtēt tā ietekmes uz planētas klimatu. Pēc kursa apgūšanas studenti būs spējīgi pastāvīgi analizēt un vadīt ilgtspējīga patēriņa un ražošanas pārvaldību, analizēt un vērtēt ilgtspējīga patēriņa tiesiskos, institucionālos un citus pārvaldības aspektus, kā arī būs ieguvuši </w:t>
            </w:r>
            <w:r w:rsidRPr="00630E5B">
              <w:rPr>
                <w:rFonts w:ascii="Times New Roman" w:hAnsi="Times New Roman" w:cs="Times New Roman"/>
                <w:sz w:val="24"/>
                <w:szCs w:val="24"/>
              </w:rPr>
              <w:t>lietišķās prasmes</w:t>
            </w:r>
            <w:r w:rsidRPr="00630E5B">
              <w:rPr>
                <w:rStyle w:val="apple-converted-space"/>
                <w:rFonts w:ascii="Times New Roman" w:hAnsi="Times New Roman" w:cs="Times New Roman"/>
                <w:sz w:val="24"/>
                <w:szCs w:val="24"/>
              </w:rPr>
              <w:t> </w:t>
            </w:r>
            <w:r w:rsidRPr="00630E5B">
              <w:rPr>
                <w:rFonts w:ascii="Times New Roman" w:hAnsi="Times New Roman" w:cs="Times New Roman"/>
                <w:sz w:val="24"/>
                <w:szCs w:val="24"/>
              </w:rPr>
              <w:t>īstenot praktiskus projektus Latvijā un ārzemēs. S</w:t>
            </w:r>
            <w:r w:rsidR="000B0706" w:rsidRPr="00630E5B">
              <w:rPr>
                <w:rFonts w:ascii="Times New Roman" w:hAnsi="Times New Roman" w:cs="Times New Roman"/>
                <w:sz w:val="24"/>
                <w:szCs w:val="24"/>
              </w:rPr>
              <w:t xml:space="preserve">tudenti </w:t>
            </w:r>
            <w:r w:rsidRPr="00630E5B">
              <w:rPr>
                <w:rFonts w:ascii="Times New Roman" w:hAnsi="Times New Roman" w:cs="Times New Roman"/>
                <w:sz w:val="24"/>
                <w:szCs w:val="24"/>
              </w:rPr>
              <w:t xml:space="preserve">būs arī ieguvuši </w:t>
            </w:r>
            <w:r w:rsidR="000B0706" w:rsidRPr="00630E5B">
              <w:rPr>
                <w:rFonts w:ascii="Times New Roman" w:hAnsi="Times New Roman" w:cs="Times New Roman"/>
                <w:sz w:val="24"/>
                <w:szCs w:val="24"/>
              </w:rPr>
              <w:t>iemaņa</w:t>
            </w:r>
            <w:r w:rsidRPr="00630E5B">
              <w:rPr>
                <w:rFonts w:ascii="Times New Roman" w:hAnsi="Times New Roman" w:cs="Times New Roman"/>
                <w:sz w:val="24"/>
                <w:szCs w:val="24"/>
              </w:rPr>
              <w:t xml:space="preserve">s </w:t>
            </w:r>
            <w:r w:rsidR="000B0706" w:rsidRPr="00630E5B">
              <w:rPr>
                <w:rFonts w:ascii="Times New Roman" w:hAnsi="Times New Roman" w:cs="Times New Roman"/>
                <w:sz w:val="24"/>
                <w:szCs w:val="24"/>
              </w:rPr>
              <w:t xml:space="preserve">piedalīties publiskās diskusijās par klimata pārmaiņu jautājumiem, argumentācijas un diskusiju, sabiedrisko apspriešanu pamatus. </w:t>
            </w:r>
          </w:p>
          <w:p w:rsidR="000B0706" w:rsidRPr="00630E5B" w:rsidRDefault="000B0706" w:rsidP="00630E5B">
            <w:pPr>
              <w:spacing w:after="120" w:line="360" w:lineRule="auto"/>
              <w:rPr>
                <w:rFonts w:ascii="Times New Roman" w:hAnsi="Times New Roman" w:cs="Times New Roman"/>
                <w:b/>
                <w:i/>
                <w:sz w:val="24"/>
                <w:szCs w:val="24"/>
              </w:rPr>
            </w:pPr>
            <w:r w:rsidRPr="00630E5B">
              <w:rPr>
                <w:rFonts w:ascii="Times New Roman" w:hAnsi="Times New Roman" w:cs="Times New Roman"/>
                <w:b/>
                <w:i/>
                <w:sz w:val="24"/>
                <w:szCs w:val="24"/>
              </w:rPr>
              <w:t>Zināšanas un izpratne:</w:t>
            </w:r>
          </w:p>
          <w:p w:rsidR="000B0706" w:rsidRPr="00630E5B" w:rsidRDefault="000B0706" w:rsidP="00630E5B">
            <w:pPr>
              <w:numPr>
                <w:ilvl w:val="0"/>
                <w:numId w:val="6"/>
              </w:numPr>
              <w:spacing w:after="120" w:line="360" w:lineRule="auto"/>
              <w:rPr>
                <w:rFonts w:ascii="Times New Roman" w:eastAsia="Times New Roman" w:hAnsi="Times New Roman" w:cs="Times New Roman"/>
                <w:sz w:val="24"/>
                <w:szCs w:val="24"/>
                <w:lang w:eastAsia="lv-LV"/>
              </w:rPr>
            </w:pPr>
            <w:r w:rsidRPr="00630E5B">
              <w:rPr>
                <w:rFonts w:ascii="Times New Roman" w:hAnsi="Times New Roman" w:cs="Times New Roman"/>
                <w:sz w:val="24"/>
                <w:szCs w:val="24"/>
              </w:rPr>
              <w:t>Demonstrēt jēdzienu un teoriju kritisku izpratni</w:t>
            </w:r>
            <w:r w:rsidRPr="00630E5B">
              <w:rPr>
                <w:rFonts w:ascii="Times New Roman" w:eastAsia="Times New Roman" w:hAnsi="Times New Roman" w:cs="Times New Roman"/>
                <w:sz w:val="24"/>
                <w:szCs w:val="24"/>
                <w:lang w:eastAsia="lv-LV"/>
              </w:rPr>
              <w:t xml:space="preserve"> par </w:t>
            </w:r>
            <w:r w:rsidR="003B1FCE" w:rsidRPr="00630E5B">
              <w:rPr>
                <w:rFonts w:ascii="Times New Roman" w:eastAsia="Times New Roman" w:hAnsi="Times New Roman" w:cs="Times New Roman"/>
                <w:sz w:val="24"/>
                <w:szCs w:val="24"/>
                <w:lang w:eastAsia="lv-LV"/>
              </w:rPr>
              <w:t>ilgtspējīga patēriņa</w:t>
            </w:r>
            <w:r w:rsidRPr="00630E5B">
              <w:rPr>
                <w:rFonts w:ascii="Times New Roman" w:eastAsia="Times New Roman" w:hAnsi="Times New Roman" w:cs="Times New Roman"/>
                <w:sz w:val="24"/>
                <w:szCs w:val="24"/>
                <w:lang w:eastAsia="lv-LV"/>
              </w:rPr>
              <w:t xml:space="preserve"> </w:t>
            </w:r>
            <w:r w:rsidR="003B1FCE" w:rsidRPr="00630E5B">
              <w:rPr>
                <w:rFonts w:ascii="Times New Roman" w:eastAsia="Times New Roman" w:hAnsi="Times New Roman" w:cs="Times New Roman"/>
                <w:sz w:val="24"/>
                <w:szCs w:val="24"/>
                <w:lang w:eastAsia="lv-LV"/>
              </w:rPr>
              <w:t xml:space="preserve">pārvaldības </w:t>
            </w:r>
            <w:r w:rsidRPr="00630E5B">
              <w:rPr>
                <w:rFonts w:ascii="Times New Roman" w:eastAsia="Times New Roman" w:hAnsi="Times New Roman" w:cs="Times New Roman"/>
                <w:sz w:val="24"/>
                <w:szCs w:val="24"/>
                <w:lang w:eastAsia="lv-LV"/>
              </w:rPr>
              <w:t>pamatprincipiem;</w:t>
            </w:r>
          </w:p>
          <w:p w:rsidR="000B0706" w:rsidRPr="00630E5B" w:rsidRDefault="000B0706" w:rsidP="00630E5B">
            <w:pPr>
              <w:numPr>
                <w:ilvl w:val="0"/>
                <w:numId w:val="6"/>
              </w:numPr>
              <w:spacing w:after="120" w:line="360" w:lineRule="auto"/>
              <w:rPr>
                <w:rFonts w:ascii="Times New Roman" w:eastAsia="Times New Roman" w:hAnsi="Times New Roman" w:cs="Times New Roman"/>
                <w:sz w:val="24"/>
                <w:szCs w:val="24"/>
                <w:lang w:eastAsia="lv-LV"/>
              </w:rPr>
            </w:pPr>
            <w:r w:rsidRPr="00630E5B">
              <w:rPr>
                <w:rFonts w:ascii="Times New Roman" w:hAnsi="Times New Roman" w:cs="Times New Roman"/>
                <w:sz w:val="24"/>
                <w:szCs w:val="24"/>
              </w:rPr>
              <w:t>Demonstrēt</w:t>
            </w:r>
            <w:r w:rsidR="001A74BA" w:rsidRPr="00630E5B">
              <w:rPr>
                <w:rFonts w:ascii="Times New Roman" w:hAnsi="Times New Roman" w:cs="Times New Roman"/>
                <w:sz w:val="24"/>
                <w:szCs w:val="24"/>
              </w:rPr>
              <w:t xml:space="preserve"> spēju salīdzināt atšķirīgās pārvaldības teorijas un instrumentus</w:t>
            </w:r>
            <w:r w:rsidRPr="00630E5B">
              <w:rPr>
                <w:rFonts w:ascii="Times New Roman" w:eastAsia="Times New Roman" w:hAnsi="Times New Roman" w:cs="Times New Roman"/>
                <w:sz w:val="24"/>
                <w:szCs w:val="24"/>
                <w:lang w:eastAsia="lv-LV"/>
              </w:rPr>
              <w:t>.</w:t>
            </w:r>
          </w:p>
          <w:p w:rsidR="000B0706" w:rsidRPr="00630E5B" w:rsidRDefault="000B0706" w:rsidP="00630E5B">
            <w:pPr>
              <w:spacing w:after="120" w:line="360" w:lineRule="auto"/>
              <w:rPr>
                <w:rFonts w:ascii="Times New Roman" w:eastAsia="Times New Roman" w:hAnsi="Times New Roman" w:cs="Times New Roman"/>
                <w:sz w:val="24"/>
                <w:szCs w:val="24"/>
                <w:lang w:eastAsia="lv-LV"/>
              </w:rPr>
            </w:pPr>
            <w:r w:rsidRPr="00630E5B">
              <w:rPr>
                <w:rFonts w:ascii="Times New Roman" w:hAnsi="Times New Roman" w:cs="Times New Roman"/>
                <w:b/>
                <w:i/>
                <w:sz w:val="24"/>
                <w:szCs w:val="24"/>
              </w:rPr>
              <w:t>Analīze, sintēze, izvērtēšana:</w:t>
            </w:r>
          </w:p>
          <w:p w:rsidR="000B0706" w:rsidRPr="00630E5B" w:rsidRDefault="000B0706" w:rsidP="00630E5B">
            <w:pPr>
              <w:numPr>
                <w:ilvl w:val="0"/>
                <w:numId w:val="7"/>
              </w:numPr>
              <w:spacing w:after="120" w:line="360" w:lineRule="auto"/>
              <w:rPr>
                <w:rFonts w:ascii="Times New Roman" w:eastAsia="Times New Roman" w:hAnsi="Times New Roman" w:cs="Times New Roman"/>
                <w:sz w:val="24"/>
                <w:szCs w:val="24"/>
                <w:lang w:eastAsia="lv-LV"/>
              </w:rPr>
            </w:pPr>
            <w:r w:rsidRPr="00630E5B">
              <w:rPr>
                <w:rFonts w:ascii="Times New Roman" w:eastAsia="Times New Roman" w:hAnsi="Times New Roman" w:cs="Times New Roman"/>
                <w:sz w:val="24"/>
                <w:szCs w:val="24"/>
                <w:lang w:eastAsia="lv-LV"/>
              </w:rPr>
              <w:t xml:space="preserve">Iegūtas zināšanas par galvenajām problēmām un iespējamiem to risinājumiem globālā, reģionālā un vietējā līmenī; </w:t>
            </w:r>
          </w:p>
          <w:p w:rsidR="000B0706" w:rsidRPr="00630E5B" w:rsidRDefault="001A74BA" w:rsidP="00630E5B">
            <w:pPr>
              <w:numPr>
                <w:ilvl w:val="0"/>
                <w:numId w:val="7"/>
              </w:numPr>
              <w:spacing w:after="120" w:line="360" w:lineRule="auto"/>
              <w:rPr>
                <w:rFonts w:ascii="Times New Roman" w:eastAsia="Times New Roman" w:hAnsi="Times New Roman" w:cs="Times New Roman"/>
                <w:sz w:val="24"/>
                <w:szCs w:val="24"/>
                <w:lang w:eastAsia="lv-LV"/>
              </w:rPr>
            </w:pPr>
            <w:r w:rsidRPr="00630E5B">
              <w:rPr>
                <w:rFonts w:ascii="Times New Roman" w:eastAsia="Times New Roman" w:hAnsi="Times New Roman" w:cs="Times New Roman"/>
                <w:sz w:val="24"/>
                <w:szCs w:val="24"/>
                <w:lang w:eastAsia="lv-LV"/>
              </w:rPr>
              <w:t xml:space="preserve">Spēja </w:t>
            </w:r>
            <w:r w:rsidRPr="00630E5B">
              <w:rPr>
                <w:rFonts w:ascii="Times New Roman" w:eastAsia="Times New Roman" w:hAnsi="Times New Roman" w:cs="Times New Roman"/>
                <w:sz w:val="24"/>
                <w:szCs w:val="24"/>
                <w:lang w:eastAsia="lv-LV"/>
              </w:rPr>
              <w:t>analizē</w:t>
            </w:r>
            <w:r w:rsidRPr="00630E5B">
              <w:rPr>
                <w:rFonts w:ascii="Times New Roman" w:eastAsia="Times New Roman" w:hAnsi="Times New Roman" w:cs="Times New Roman"/>
                <w:sz w:val="24"/>
                <w:szCs w:val="24"/>
                <w:lang w:eastAsia="lv-LV"/>
              </w:rPr>
              <w:t>t un novērtēt patēriņa paradumu ietekmes uz klimatu</w:t>
            </w:r>
            <w:r w:rsidR="000B0706" w:rsidRPr="00630E5B">
              <w:rPr>
                <w:rFonts w:ascii="Times New Roman" w:eastAsia="Times New Roman" w:hAnsi="Times New Roman" w:cs="Times New Roman"/>
                <w:sz w:val="24"/>
                <w:szCs w:val="24"/>
                <w:lang w:eastAsia="lv-LV"/>
              </w:rPr>
              <w:t xml:space="preserve">. </w:t>
            </w:r>
          </w:p>
          <w:p w:rsidR="000B0706" w:rsidRPr="00630E5B" w:rsidRDefault="001A74BA" w:rsidP="00630E5B">
            <w:pPr>
              <w:spacing w:after="120" w:line="360" w:lineRule="auto"/>
              <w:rPr>
                <w:rFonts w:ascii="Times New Roman" w:hAnsi="Times New Roman" w:cs="Times New Roman"/>
                <w:b/>
                <w:i/>
                <w:sz w:val="24"/>
                <w:szCs w:val="24"/>
              </w:rPr>
            </w:pPr>
            <w:r w:rsidRPr="00630E5B">
              <w:rPr>
                <w:rFonts w:ascii="Times New Roman" w:hAnsi="Times New Roman" w:cs="Times New Roman"/>
                <w:b/>
                <w:i/>
                <w:sz w:val="24"/>
                <w:szCs w:val="24"/>
              </w:rPr>
              <w:t>Izmantošana</w:t>
            </w:r>
            <w:r w:rsidR="000B0706" w:rsidRPr="00630E5B">
              <w:rPr>
                <w:rFonts w:ascii="Times New Roman" w:hAnsi="Times New Roman" w:cs="Times New Roman"/>
                <w:b/>
                <w:i/>
                <w:sz w:val="24"/>
                <w:szCs w:val="24"/>
              </w:rPr>
              <w:t>:</w:t>
            </w:r>
          </w:p>
          <w:p w:rsidR="000B0706" w:rsidRPr="00630E5B" w:rsidRDefault="000B0706" w:rsidP="00630E5B">
            <w:pPr>
              <w:numPr>
                <w:ilvl w:val="0"/>
                <w:numId w:val="8"/>
              </w:numPr>
              <w:spacing w:after="120" w:line="360" w:lineRule="auto"/>
              <w:rPr>
                <w:rFonts w:ascii="Times New Roman" w:eastAsia="Times New Roman" w:hAnsi="Times New Roman" w:cs="Times New Roman"/>
                <w:sz w:val="24"/>
                <w:szCs w:val="24"/>
                <w:lang w:eastAsia="lv-LV"/>
              </w:rPr>
            </w:pPr>
            <w:r w:rsidRPr="00630E5B">
              <w:rPr>
                <w:rFonts w:ascii="Times New Roman" w:eastAsia="Times New Roman" w:hAnsi="Times New Roman" w:cs="Times New Roman"/>
                <w:sz w:val="24"/>
                <w:szCs w:val="24"/>
                <w:lang w:eastAsia="lv-LV"/>
              </w:rPr>
              <w:t xml:space="preserve">Apgūtas prasmes </w:t>
            </w:r>
            <w:r w:rsidR="001A74BA" w:rsidRPr="00630E5B">
              <w:rPr>
                <w:rFonts w:ascii="Times New Roman" w:eastAsia="Times New Roman" w:hAnsi="Times New Roman" w:cs="Times New Roman"/>
                <w:sz w:val="24"/>
                <w:szCs w:val="24"/>
                <w:lang w:eastAsia="lv-LV"/>
              </w:rPr>
              <w:t>pielietot iegūtās zināšanas dažādu problēmsituāciju risināšanai</w:t>
            </w:r>
            <w:r w:rsidRPr="00630E5B">
              <w:rPr>
                <w:rFonts w:ascii="Times New Roman" w:eastAsia="Times New Roman" w:hAnsi="Times New Roman" w:cs="Times New Roman"/>
                <w:sz w:val="24"/>
                <w:szCs w:val="24"/>
                <w:lang w:eastAsia="lv-LV"/>
              </w:rPr>
              <w:t>;</w:t>
            </w:r>
          </w:p>
          <w:p w:rsidR="000B0706" w:rsidRPr="00630E5B" w:rsidRDefault="000B0706" w:rsidP="00630E5B">
            <w:pPr>
              <w:numPr>
                <w:ilvl w:val="0"/>
                <w:numId w:val="8"/>
              </w:numPr>
              <w:spacing w:after="120" w:line="360" w:lineRule="auto"/>
              <w:rPr>
                <w:rFonts w:ascii="Times New Roman" w:hAnsi="Times New Roman" w:cs="Times New Roman"/>
                <w:b/>
                <w:i/>
                <w:sz w:val="24"/>
                <w:szCs w:val="24"/>
              </w:rPr>
            </w:pPr>
            <w:r w:rsidRPr="00630E5B">
              <w:rPr>
                <w:rFonts w:ascii="Times New Roman" w:eastAsia="Times New Roman" w:hAnsi="Times New Roman" w:cs="Times New Roman"/>
                <w:sz w:val="24"/>
                <w:szCs w:val="24"/>
                <w:lang w:eastAsia="lv-LV"/>
              </w:rPr>
              <w:lastRenderedPageBreak/>
              <w:t xml:space="preserve">Apgūtas </w:t>
            </w:r>
            <w:r w:rsidR="001A74BA" w:rsidRPr="00630E5B">
              <w:rPr>
                <w:rFonts w:ascii="Times New Roman" w:eastAsia="Times New Roman" w:hAnsi="Times New Roman" w:cs="Times New Roman"/>
                <w:sz w:val="24"/>
                <w:szCs w:val="24"/>
                <w:lang w:eastAsia="lv-LV"/>
              </w:rPr>
              <w:t>pamatzināšanas klimata slodžu novērtēšanai un aprēķinam</w:t>
            </w:r>
            <w:r w:rsidRPr="00630E5B">
              <w:rPr>
                <w:rFonts w:ascii="Times New Roman" w:eastAsia="Times New Roman" w:hAnsi="Times New Roman" w:cs="Times New Roman"/>
                <w:sz w:val="24"/>
                <w:szCs w:val="24"/>
                <w:lang w:eastAsia="lv-LV"/>
              </w:rPr>
              <w:t>.</w:t>
            </w:r>
          </w:p>
          <w:p w:rsidR="000B0706" w:rsidRPr="00630E5B" w:rsidRDefault="001A74BA" w:rsidP="00630E5B">
            <w:pPr>
              <w:spacing w:after="120" w:line="360" w:lineRule="auto"/>
              <w:rPr>
                <w:rFonts w:ascii="Times New Roman" w:hAnsi="Times New Roman" w:cs="Times New Roman"/>
                <w:b/>
                <w:i/>
                <w:sz w:val="24"/>
                <w:szCs w:val="24"/>
              </w:rPr>
            </w:pPr>
            <w:r w:rsidRPr="00630E5B">
              <w:rPr>
                <w:rFonts w:ascii="Times New Roman" w:hAnsi="Times New Roman" w:cs="Times New Roman"/>
                <w:b/>
                <w:i/>
                <w:sz w:val="24"/>
                <w:szCs w:val="24"/>
              </w:rPr>
              <w:t>Sintēze un izvērtēšana</w:t>
            </w:r>
            <w:r w:rsidR="000B0706" w:rsidRPr="00630E5B">
              <w:rPr>
                <w:rFonts w:ascii="Times New Roman" w:hAnsi="Times New Roman" w:cs="Times New Roman"/>
                <w:b/>
                <w:i/>
                <w:sz w:val="24"/>
                <w:szCs w:val="24"/>
              </w:rPr>
              <w:t>:</w:t>
            </w:r>
          </w:p>
          <w:p w:rsidR="001A74BA" w:rsidRPr="00630E5B" w:rsidRDefault="001A74BA" w:rsidP="00630E5B">
            <w:pPr>
              <w:numPr>
                <w:ilvl w:val="0"/>
                <w:numId w:val="9"/>
              </w:numPr>
              <w:spacing w:after="120" w:line="360" w:lineRule="auto"/>
              <w:rPr>
                <w:rFonts w:ascii="Times New Roman" w:eastAsia="Times New Roman" w:hAnsi="Times New Roman" w:cs="Times New Roman"/>
                <w:sz w:val="24"/>
                <w:szCs w:val="24"/>
                <w:lang w:eastAsia="lv-LV"/>
              </w:rPr>
            </w:pPr>
            <w:r w:rsidRPr="00630E5B">
              <w:rPr>
                <w:rFonts w:ascii="Times New Roman" w:eastAsia="Times New Roman" w:hAnsi="Times New Roman" w:cs="Times New Roman"/>
                <w:sz w:val="24"/>
                <w:szCs w:val="24"/>
                <w:lang w:eastAsia="lv-LV"/>
              </w:rPr>
              <w:t>Apgūtas prasmes izvērtēt dažādu rīcībpolitikas instrumenti izmantošanas iespējas klimata slodžu samazināšanā un patērētāju uzvedības ietekmēšanā.</w:t>
            </w:r>
          </w:p>
          <w:p w:rsidR="001A74BA" w:rsidRPr="00630E5B" w:rsidRDefault="001A74BA" w:rsidP="00630E5B">
            <w:pPr>
              <w:spacing w:after="120" w:line="360" w:lineRule="auto"/>
              <w:rPr>
                <w:rFonts w:ascii="Times New Roman" w:eastAsia="Times New Roman" w:hAnsi="Times New Roman" w:cs="Times New Roman"/>
                <w:b/>
                <w:i/>
                <w:sz w:val="24"/>
                <w:szCs w:val="24"/>
                <w:lang w:eastAsia="lv-LV"/>
              </w:rPr>
            </w:pPr>
            <w:r w:rsidRPr="00630E5B">
              <w:rPr>
                <w:rFonts w:ascii="Times New Roman" w:eastAsia="Times New Roman" w:hAnsi="Times New Roman" w:cs="Times New Roman"/>
                <w:b/>
                <w:i/>
                <w:sz w:val="24"/>
                <w:szCs w:val="24"/>
                <w:lang w:eastAsia="lv-LV"/>
              </w:rPr>
              <w:t>Saskarsme:</w:t>
            </w:r>
          </w:p>
          <w:p w:rsidR="000B0706" w:rsidRPr="00630E5B" w:rsidRDefault="0050769C" w:rsidP="00630E5B">
            <w:pPr>
              <w:numPr>
                <w:ilvl w:val="0"/>
                <w:numId w:val="9"/>
              </w:numPr>
              <w:spacing w:after="120" w:line="360" w:lineRule="auto"/>
              <w:rPr>
                <w:rFonts w:ascii="Times New Roman" w:eastAsia="Times New Roman" w:hAnsi="Times New Roman" w:cs="Times New Roman"/>
                <w:sz w:val="24"/>
                <w:szCs w:val="24"/>
                <w:lang w:eastAsia="lv-LV"/>
              </w:rPr>
            </w:pPr>
            <w:r w:rsidRPr="00630E5B">
              <w:rPr>
                <w:rFonts w:ascii="Times New Roman" w:eastAsia="Times New Roman" w:hAnsi="Times New Roman" w:cs="Times New Roman"/>
                <w:sz w:val="24"/>
                <w:szCs w:val="24"/>
                <w:lang w:eastAsia="lv-LV"/>
              </w:rPr>
              <w:t>A</w:t>
            </w:r>
            <w:r w:rsidR="000B0706" w:rsidRPr="00630E5B">
              <w:rPr>
                <w:rFonts w:ascii="Times New Roman" w:eastAsia="Times New Roman" w:hAnsi="Times New Roman" w:cs="Times New Roman"/>
                <w:sz w:val="24"/>
                <w:szCs w:val="24"/>
                <w:lang w:eastAsia="lv-LV"/>
              </w:rPr>
              <w:t xml:space="preserve">ttīstītas prasmes argumentēti diskutēt par klimata pārmaiņu </w:t>
            </w:r>
            <w:r w:rsidRPr="00630E5B">
              <w:rPr>
                <w:rFonts w:ascii="Times New Roman" w:eastAsia="Times New Roman" w:hAnsi="Times New Roman" w:cs="Times New Roman"/>
                <w:sz w:val="24"/>
                <w:szCs w:val="24"/>
                <w:lang w:eastAsia="lv-LV"/>
              </w:rPr>
              <w:t xml:space="preserve">un ilgtspējīga patēriņa </w:t>
            </w:r>
            <w:r w:rsidR="000B0706" w:rsidRPr="00630E5B">
              <w:rPr>
                <w:rFonts w:ascii="Times New Roman" w:eastAsia="Times New Roman" w:hAnsi="Times New Roman" w:cs="Times New Roman"/>
                <w:sz w:val="24"/>
                <w:szCs w:val="24"/>
                <w:lang w:eastAsia="lv-LV"/>
              </w:rPr>
              <w:t xml:space="preserve">pamatprincipiem, galvenajām problēmām un iespējamiem problēmu risinājumiem un argumentēt savu viedokli par šiem jautājumiem, balstoties uz modulī iegūtajām zināšanām; </w:t>
            </w:r>
          </w:p>
          <w:p w:rsidR="000B0706" w:rsidRPr="00630E5B" w:rsidRDefault="000B0706" w:rsidP="00630E5B">
            <w:pPr>
              <w:numPr>
                <w:ilvl w:val="0"/>
                <w:numId w:val="9"/>
              </w:numPr>
              <w:spacing w:after="120" w:line="360" w:lineRule="auto"/>
              <w:rPr>
                <w:rFonts w:ascii="Times New Roman" w:hAnsi="Times New Roman" w:cs="Times New Roman"/>
                <w:b/>
                <w:i/>
                <w:sz w:val="24"/>
                <w:szCs w:val="24"/>
              </w:rPr>
            </w:pPr>
            <w:r w:rsidRPr="00630E5B">
              <w:rPr>
                <w:rFonts w:ascii="Times New Roman" w:eastAsia="Times New Roman" w:hAnsi="Times New Roman" w:cs="Times New Roman"/>
                <w:sz w:val="24"/>
                <w:szCs w:val="24"/>
                <w:lang w:eastAsia="lv-LV"/>
              </w:rPr>
              <w:t xml:space="preserve">Grupu darba un semināru rezultātā tiks pilnveidotas studentu </w:t>
            </w:r>
            <w:r w:rsidR="00D12FF3" w:rsidRPr="00630E5B">
              <w:rPr>
                <w:rFonts w:ascii="Times New Roman" w:eastAsia="Times New Roman" w:hAnsi="Times New Roman" w:cs="Times New Roman"/>
                <w:sz w:val="24"/>
                <w:szCs w:val="24"/>
                <w:lang w:eastAsia="lv-LV"/>
              </w:rPr>
              <w:t xml:space="preserve">prezentācijas, </w:t>
            </w:r>
            <w:r w:rsidRPr="00630E5B">
              <w:rPr>
                <w:rFonts w:ascii="Times New Roman" w:eastAsia="Times New Roman" w:hAnsi="Times New Roman" w:cs="Times New Roman"/>
                <w:sz w:val="24"/>
                <w:szCs w:val="24"/>
                <w:lang w:eastAsia="lv-LV"/>
              </w:rPr>
              <w:t>saskarsmes</w:t>
            </w:r>
            <w:r w:rsidR="00D12FF3" w:rsidRPr="00630E5B">
              <w:rPr>
                <w:rFonts w:ascii="Times New Roman" w:eastAsia="Times New Roman" w:hAnsi="Times New Roman" w:cs="Times New Roman"/>
                <w:sz w:val="24"/>
                <w:szCs w:val="24"/>
                <w:lang w:eastAsia="lv-LV"/>
              </w:rPr>
              <w:t xml:space="preserve"> un </w:t>
            </w:r>
            <w:r w:rsidRPr="00630E5B">
              <w:rPr>
                <w:rFonts w:ascii="Times New Roman" w:eastAsia="Times New Roman" w:hAnsi="Times New Roman" w:cs="Times New Roman"/>
                <w:sz w:val="24"/>
                <w:szCs w:val="24"/>
                <w:lang w:eastAsia="lv-LV"/>
              </w:rPr>
              <w:t>komunikācijas prasmes.</w:t>
            </w:r>
          </w:p>
          <w:p w:rsidR="000B0706" w:rsidRPr="00630E5B" w:rsidRDefault="000B0706" w:rsidP="00630E5B">
            <w:pPr>
              <w:spacing w:after="120" w:line="360" w:lineRule="auto"/>
              <w:rPr>
                <w:rFonts w:ascii="Times New Roman" w:eastAsia="Times New Roman" w:hAnsi="Times New Roman" w:cs="Times New Roman"/>
                <w:sz w:val="24"/>
                <w:szCs w:val="24"/>
                <w:lang w:eastAsia="lv-LV"/>
              </w:rPr>
            </w:pPr>
            <w:r w:rsidRPr="00630E5B">
              <w:rPr>
                <w:rFonts w:ascii="Times New Roman" w:hAnsi="Times New Roman" w:cs="Times New Roman"/>
                <w:b/>
                <w:i/>
                <w:sz w:val="24"/>
                <w:szCs w:val="24"/>
              </w:rPr>
              <w:t>Tālākā mācīšanās:</w:t>
            </w:r>
          </w:p>
          <w:p w:rsidR="000B0706" w:rsidRPr="00630E5B" w:rsidRDefault="000B0706" w:rsidP="00630E5B">
            <w:pPr>
              <w:numPr>
                <w:ilvl w:val="0"/>
                <w:numId w:val="10"/>
              </w:numPr>
              <w:tabs>
                <w:tab w:val="left" w:pos="709"/>
              </w:tabs>
              <w:spacing w:after="120" w:line="360" w:lineRule="auto"/>
              <w:rPr>
                <w:rFonts w:ascii="Times New Roman" w:eastAsia="Times New Roman" w:hAnsi="Times New Roman" w:cs="Times New Roman"/>
                <w:sz w:val="24"/>
                <w:szCs w:val="24"/>
                <w:lang w:eastAsia="lv-LV"/>
              </w:rPr>
            </w:pPr>
            <w:r w:rsidRPr="00630E5B">
              <w:rPr>
                <w:rFonts w:ascii="Times New Roman" w:eastAsia="Times New Roman" w:hAnsi="Times New Roman" w:cs="Times New Roman"/>
                <w:sz w:val="24"/>
                <w:szCs w:val="24"/>
                <w:lang w:eastAsia="lv-LV"/>
              </w:rPr>
              <w:t>Prasmes patst</w:t>
            </w:r>
            <w:r w:rsidR="00D12FF3" w:rsidRPr="00630E5B">
              <w:rPr>
                <w:rFonts w:ascii="Times New Roman" w:eastAsia="Times New Roman" w:hAnsi="Times New Roman" w:cs="Times New Roman"/>
                <w:sz w:val="24"/>
                <w:szCs w:val="24"/>
                <w:lang w:eastAsia="lv-LV"/>
              </w:rPr>
              <w:t>āvīgi strukturēt savu mācīšanos;</w:t>
            </w:r>
          </w:p>
          <w:p w:rsidR="000B0706" w:rsidRPr="00630E5B" w:rsidRDefault="000B0706" w:rsidP="00630E5B">
            <w:pPr>
              <w:numPr>
                <w:ilvl w:val="0"/>
                <w:numId w:val="10"/>
              </w:numPr>
              <w:tabs>
                <w:tab w:val="left" w:pos="709"/>
              </w:tabs>
              <w:spacing w:after="120" w:line="360" w:lineRule="auto"/>
              <w:rPr>
                <w:rFonts w:ascii="Times New Roman" w:eastAsia="Times New Roman" w:hAnsi="Times New Roman" w:cs="Times New Roman"/>
                <w:sz w:val="24"/>
                <w:szCs w:val="24"/>
                <w:lang w:eastAsia="lv-LV"/>
              </w:rPr>
            </w:pPr>
            <w:r w:rsidRPr="00630E5B">
              <w:rPr>
                <w:rFonts w:ascii="Times New Roman" w:eastAsia="Times New Roman" w:hAnsi="Times New Roman" w:cs="Times New Roman"/>
                <w:sz w:val="24"/>
                <w:szCs w:val="24"/>
                <w:lang w:eastAsia="lv-LV"/>
              </w:rPr>
              <w:t>Prasmes strādāt ar informācijas resursiem, sekot izmaiņām normatīvajos aktos</w:t>
            </w:r>
            <w:r w:rsidR="00D12FF3" w:rsidRPr="00630E5B">
              <w:rPr>
                <w:rFonts w:ascii="Times New Roman" w:eastAsia="Times New Roman" w:hAnsi="Times New Roman" w:cs="Times New Roman"/>
                <w:sz w:val="24"/>
                <w:szCs w:val="24"/>
                <w:lang w:eastAsia="lv-LV"/>
              </w:rPr>
              <w:t>.</w:t>
            </w:r>
          </w:p>
        </w:tc>
      </w:tr>
      <w:tr w:rsidR="000B0706" w:rsidRPr="00630E5B" w:rsidTr="00D12FF3">
        <w:tc>
          <w:tcPr>
            <w:tcW w:w="169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0B0706" w:rsidRPr="00630E5B" w:rsidRDefault="000B0706" w:rsidP="00630E5B">
            <w:pPr>
              <w:spacing w:after="45" w:line="360" w:lineRule="auto"/>
              <w:jc w:val="right"/>
              <w:rPr>
                <w:rFonts w:ascii="Times New Roman" w:hAnsi="Times New Roman" w:cs="Times New Roman"/>
                <w:b/>
                <w:bCs/>
                <w:sz w:val="24"/>
                <w:szCs w:val="24"/>
              </w:rPr>
            </w:pPr>
            <w:r w:rsidRPr="00630E5B">
              <w:rPr>
                <w:rFonts w:ascii="Times New Roman" w:hAnsi="Times New Roman" w:cs="Times New Roman"/>
                <w:b/>
                <w:bCs/>
                <w:sz w:val="24"/>
                <w:szCs w:val="24"/>
              </w:rPr>
              <w:lastRenderedPageBreak/>
              <w:t>Kursa plāns</w:t>
            </w:r>
          </w:p>
        </w:tc>
        <w:tc>
          <w:tcPr>
            <w:tcW w:w="7088"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D12FF3" w:rsidRPr="00630E5B" w:rsidRDefault="00D12FF3" w:rsidP="00630E5B">
            <w:pPr>
              <w:pStyle w:val="ListParagraph"/>
              <w:numPr>
                <w:ilvl w:val="0"/>
                <w:numId w:val="12"/>
              </w:numPr>
              <w:spacing w:line="360" w:lineRule="auto"/>
              <w:rPr>
                <w:rFonts w:ascii="Times New Roman" w:hAnsi="Times New Roman" w:cs="Times New Roman"/>
                <w:color w:val="000000"/>
                <w:sz w:val="24"/>
                <w:szCs w:val="24"/>
              </w:rPr>
            </w:pPr>
            <w:r w:rsidRPr="00630E5B">
              <w:rPr>
                <w:rFonts w:ascii="Times New Roman" w:hAnsi="Times New Roman" w:cs="Times New Roman"/>
                <w:b/>
                <w:color w:val="000000"/>
                <w:sz w:val="24"/>
                <w:szCs w:val="24"/>
              </w:rPr>
              <w:t>Ilgtspējīga patēriņa un ražošanas paradigma</w:t>
            </w:r>
          </w:p>
          <w:p w:rsidR="00D12FF3" w:rsidRPr="00630E5B" w:rsidRDefault="00D12FF3" w:rsidP="00630E5B">
            <w:pPr>
              <w:pStyle w:val="ListParagraph"/>
              <w:numPr>
                <w:ilvl w:val="0"/>
                <w:numId w:val="13"/>
              </w:numPr>
              <w:spacing w:line="360" w:lineRule="auto"/>
              <w:rPr>
                <w:rFonts w:ascii="Times New Roman" w:hAnsi="Times New Roman" w:cs="Times New Roman"/>
                <w:color w:val="000000"/>
                <w:sz w:val="24"/>
                <w:szCs w:val="24"/>
              </w:rPr>
            </w:pPr>
            <w:r w:rsidRPr="00630E5B">
              <w:rPr>
                <w:rFonts w:ascii="Times New Roman" w:hAnsi="Times New Roman" w:cs="Times New Roman"/>
                <w:color w:val="000000"/>
                <w:sz w:val="24"/>
                <w:szCs w:val="24"/>
              </w:rPr>
              <w:t>Kursa ievads</w:t>
            </w:r>
          </w:p>
          <w:p w:rsidR="00D12FF3" w:rsidRPr="00630E5B" w:rsidRDefault="00D12FF3" w:rsidP="00630E5B">
            <w:pPr>
              <w:pStyle w:val="ListParagraph"/>
              <w:numPr>
                <w:ilvl w:val="0"/>
                <w:numId w:val="13"/>
              </w:numPr>
              <w:spacing w:line="360" w:lineRule="auto"/>
              <w:rPr>
                <w:rFonts w:ascii="Times New Roman" w:hAnsi="Times New Roman" w:cs="Times New Roman"/>
                <w:color w:val="000000"/>
                <w:sz w:val="24"/>
                <w:szCs w:val="24"/>
              </w:rPr>
            </w:pPr>
            <w:r w:rsidRPr="00630E5B">
              <w:rPr>
                <w:rFonts w:ascii="Times New Roman" w:hAnsi="Times New Roman" w:cs="Times New Roman"/>
                <w:color w:val="000000"/>
                <w:sz w:val="24"/>
                <w:szCs w:val="24"/>
              </w:rPr>
              <w:t>Globālās vides problēmas un to sasaiste ar patēriņa un ražošanas paradumiem</w:t>
            </w:r>
          </w:p>
          <w:p w:rsidR="00D12FF3" w:rsidRPr="00630E5B" w:rsidRDefault="00D12FF3" w:rsidP="00630E5B">
            <w:pPr>
              <w:pStyle w:val="ListParagraph"/>
              <w:numPr>
                <w:ilvl w:val="0"/>
                <w:numId w:val="13"/>
              </w:numPr>
              <w:spacing w:line="360" w:lineRule="auto"/>
              <w:rPr>
                <w:rFonts w:ascii="Times New Roman" w:hAnsi="Times New Roman" w:cs="Times New Roman"/>
                <w:color w:val="000000"/>
                <w:sz w:val="24"/>
                <w:szCs w:val="24"/>
              </w:rPr>
            </w:pPr>
            <w:r w:rsidRPr="00630E5B">
              <w:rPr>
                <w:rFonts w:ascii="Times New Roman" w:hAnsi="Times New Roman" w:cs="Times New Roman"/>
                <w:color w:val="000000"/>
                <w:sz w:val="24"/>
                <w:szCs w:val="24"/>
              </w:rPr>
              <w:t>Sociālekonomiskās sistēmas u</w:t>
            </w:r>
            <w:r w:rsidRPr="00630E5B">
              <w:rPr>
                <w:rFonts w:ascii="Times New Roman" w:hAnsi="Times New Roman" w:cs="Times New Roman"/>
                <w:color w:val="000000"/>
                <w:sz w:val="24"/>
                <w:szCs w:val="24"/>
              </w:rPr>
              <w:t>n to saistība ar dabas sistēmām</w:t>
            </w:r>
          </w:p>
          <w:p w:rsidR="00D12FF3" w:rsidRPr="00630E5B" w:rsidRDefault="00D12FF3" w:rsidP="00630E5B">
            <w:pPr>
              <w:pStyle w:val="ListParagraph"/>
              <w:numPr>
                <w:ilvl w:val="0"/>
                <w:numId w:val="13"/>
              </w:numPr>
              <w:spacing w:line="360" w:lineRule="auto"/>
              <w:rPr>
                <w:rFonts w:ascii="Times New Roman" w:hAnsi="Times New Roman" w:cs="Times New Roman"/>
                <w:color w:val="000000"/>
                <w:sz w:val="24"/>
                <w:szCs w:val="24"/>
              </w:rPr>
            </w:pPr>
            <w:r w:rsidRPr="00630E5B">
              <w:rPr>
                <w:rFonts w:ascii="Times New Roman" w:hAnsi="Times New Roman" w:cs="Times New Roman"/>
                <w:color w:val="000000"/>
                <w:sz w:val="24"/>
                <w:szCs w:val="24"/>
              </w:rPr>
              <w:t>Ilgtspējīga attīstība un tās pārvaldības process (starptautiskais un nacionālais</w:t>
            </w:r>
            <w:r w:rsidRPr="00630E5B">
              <w:rPr>
                <w:rFonts w:ascii="Times New Roman" w:hAnsi="Times New Roman" w:cs="Times New Roman"/>
                <w:color w:val="000000"/>
                <w:sz w:val="24"/>
                <w:szCs w:val="24"/>
              </w:rPr>
              <w:t>)</w:t>
            </w:r>
          </w:p>
          <w:p w:rsidR="00D12FF3" w:rsidRPr="00630E5B" w:rsidRDefault="00D12FF3" w:rsidP="00630E5B">
            <w:pPr>
              <w:pStyle w:val="ListParagraph"/>
              <w:numPr>
                <w:ilvl w:val="0"/>
                <w:numId w:val="13"/>
              </w:numPr>
              <w:spacing w:line="360" w:lineRule="auto"/>
              <w:rPr>
                <w:rFonts w:ascii="Times New Roman" w:hAnsi="Times New Roman" w:cs="Times New Roman"/>
                <w:color w:val="000000"/>
                <w:sz w:val="24"/>
                <w:szCs w:val="24"/>
              </w:rPr>
            </w:pPr>
            <w:r w:rsidRPr="00630E5B">
              <w:rPr>
                <w:rFonts w:ascii="Times New Roman" w:hAnsi="Times New Roman" w:cs="Times New Roman"/>
                <w:color w:val="000000"/>
                <w:sz w:val="24"/>
                <w:szCs w:val="24"/>
              </w:rPr>
              <w:t xml:space="preserve">Dabas resursu patēriņa piemērs – </w:t>
            </w:r>
            <w:r w:rsidRPr="00630E5B">
              <w:rPr>
                <w:rFonts w:ascii="Times New Roman" w:hAnsi="Times New Roman" w:cs="Times New Roman"/>
                <w:b/>
                <w:color w:val="000000"/>
                <w:sz w:val="24"/>
                <w:szCs w:val="24"/>
              </w:rPr>
              <w:t>Seminārs</w:t>
            </w:r>
          </w:p>
          <w:p w:rsidR="00D12FF3" w:rsidRPr="00630E5B" w:rsidRDefault="00D12FF3" w:rsidP="00630E5B">
            <w:pPr>
              <w:pStyle w:val="ListParagraph"/>
              <w:numPr>
                <w:ilvl w:val="0"/>
                <w:numId w:val="12"/>
              </w:numPr>
              <w:spacing w:line="360" w:lineRule="auto"/>
              <w:rPr>
                <w:rFonts w:ascii="Times New Roman" w:hAnsi="Times New Roman" w:cs="Times New Roman"/>
                <w:b/>
                <w:color w:val="000000"/>
                <w:sz w:val="24"/>
                <w:szCs w:val="24"/>
              </w:rPr>
            </w:pPr>
            <w:r w:rsidRPr="00630E5B">
              <w:rPr>
                <w:rFonts w:ascii="Times New Roman" w:hAnsi="Times New Roman" w:cs="Times New Roman"/>
                <w:b/>
                <w:color w:val="000000"/>
                <w:sz w:val="24"/>
                <w:szCs w:val="24"/>
              </w:rPr>
              <w:t xml:space="preserve">Ilgtspējīga patēriņa un </w:t>
            </w:r>
            <w:r w:rsidRPr="00630E5B">
              <w:rPr>
                <w:rFonts w:ascii="Times New Roman" w:hAnsi="Times New Roman" w:cs="Times New Roman"/>
                <w:b/>
                <w:color w:val="000000"/>
                <w:sz w:val="24"/>
                <w:szCs w:val="24"/>
              </w:rPr>
              <w:t>ražošanas pētniecības attīstība</w:t>
            </w:r>
          </w:p>
          <w:p w:rsidR="00D12FF3" w:rsidRPr="00630E5B" w:rsidRDefault="00D12FF3" w:rsidP="00630E5B">
            <w:pPr>
              <w:pStyle w:val="ListParagraph"/>
              <w:numPr>
                <w:ilvl w:val="0"/>
                <w:numId w:val="13"/>
              </w:numPr>
              <w:spacing w:line="360" w:lineRule="auto"/>
              <w:rPr>
                <w:rFonts w:ascii="Times New Roman" w:hAnsi="Times New Roman" w:cs="Times New Roman"/>
                <w:color w:val="000000"/>
                <w:sz w:val="24"/>
                <w:szCs w:val="24"/>
              </w:rPr>
            </w:pPr>
            <w:r w:rsidRPr="00630E5B">
              <w:rPr>
                <w:rFonts w:ascii="Times New Roman" w:hAnsi="Times New Roman" w:cs="Times New Roman"/>
                <w:color w:val="000000"/>
                <w:sz w:val="24"/>
                <w:szCs w:val="24"/>
              </w:rPr>
              <w:t>Zaļā ekonomika un alternatīvas pieejas</w:t>
            </w:r>
          </w:p>
          <w:p w:rsidR="00D12FF3" w:rsidRPr="00630E5B" w:rsidRDefault="00D12FF3" w:rsidP="00630E5B">
            <w:pPr>
              <w:pStyle w:val="ListParagraph"/>
              <w:numPr>
                <w:ilvl w:val="0"/>
                <w:numId w:val="13"/>
              </w:numPr>
              <w:spacing w:line="360" w:lineRule="auto"/>
              <w:rPr>
                <w:rFonts w:ascii="Times New Roman" w:hAnsi="Times New Roman" w:cs="Times New Roman"/>
                <w:color w:val="000000"/>
                <w:sz w:val="24"/>
                <w:szCs w:val="24"/>
              </w:rPr>
            </w:pPr>
            <w:r w:rsidRPr="00630E5B">
              <w:rPr>
                <w:rFonts w:ascii="Times New Roman" w:hAnsi="Times New Roman" w:cs="Times New Roman"/>
                <w:color w:val="000000"/>
                <w:sz w:val="24"/>
                <w:szCs w:val="24"/>
              </w:rPr>
              <w:lastRenderedPageBreak/>
              <w:t xml:space="preserve">Patērētāju uzvedības teorijas </w:t>
            </w:r>
          </w:p>
          <w:p w:rsidR="00D12FF3" w:rsidRPr="00630E5B" w:rsidRDefault="00D12FF3" w:rsidP="00630E5B">
            <w:pPr>
              <w:pStyle w:val="ListParagraph"/>
              <w:numPr>
                <w:ilvl w:val="0"/>
                <w:numId w:val="13"/>
              </w:numPr>
              <w:spacing w:line="360" w:lineRule="auto"/>
              <w:rPr>
                <w:rFonts w:ascii="Times New Roman" w:hAnsi="Times New Roman" w:cs="Times New Roman"/>
                <w:color w:val="000000"/>
                <w:sz w:val="24"/>
                <w:szCs w:val="24"/>
              </w:rPr>
            </w:pPr>
            <w:r w:rsidRPr="00630E5B">
              <w:rPr>
                <w:rFonts w:ascii="Times New Roman" w:hAnsi="Times New Roman" w:cs="Times New Roman"/>
                <w:color w:val="000000"/>
                <w:sz w:val="24"/>
                <w:szCs w:val="24"/>
              </w:rPr>
              <w:t>Patēriņa virzošie spēki: ekonomika, tehnoloģijas, kultūra, politika</w:t>
            </w:r>
          </w:p>
          <w:p w:rsidR="00D12FF3" w:rsidRPr="00630E5B" w:rsidRDefault="00D12FF3" w:rsidP="00630E5B">
            <w:pPr>
              <w:pStyle w:val="ListParagraph"/>
              <w:numPr>
                <w:ilvl w:val="0"/>
                <w:numId w:val="12"/>
              </w:numPr>
              <w:spacing w:line="360" w:lineRule="auto"/>
              <w:rPr>
                <w:rFonts w:ascii="Times New Roman" w:hAnsi="Times New Roman" w:cs="Times New Roman"/>
                <w:color w:val="000000"/>
                <w:sz w:val="24"/>
                <w:szCs w:val="24"/>
              </w:rPr>
            </w:pPr>
            <w:r w:rsidRPr="00630E5B">
              <w:rPr>
                <w:rFonts w:ascii="Times New Roman" w:hAnsi="Times New Roman" w:cs="Times New Roman"/>
                <w:b/>
                <w:color w:val="000000"/>
                <w:sz w:val="24"/>
                <w:szCs w:val="24"/>
              </w:rPr>
              <w:t>Patēriņa ietekmes uz vidi</w:t>
            </w:r>
            <w:r w:rsidRPr="00630E5B">
              <w:rPr>
                <w:rFonts w:ascii="Times New Roman" w:hAnsi="Times New Roman" w:cs="Times New Roman"/>
                <w:color w:val="000000"/>
                <w:sz w:val="24"/>
                <w:szCs w:val="24"/>
              </w:rPr>
              <w:t xml:space="preserve"> un tā novērtēšanas metodes</w:t>
            </w:r>
          </w:p>
          <w:p w:rsidR="00D12FF3" w:rsidRPr="00630E5B" w:rsidRDefault="00D12FF3" w:rsidP="00630E5B">
            <w:pPr>
              <w:pStyle w:val="ListParagraph"/>
              <w:numPr>
                <w:ilvl w:val="0"/>
                <w:numId w:val="13"/>
              </w:numPr>
              <w:spacing w:line="360" w:lineRule="auto"/>
              <w:rPr>
                <w:rFonts w:ascii="Times New Roman" w:hAnsi="Times New Roman" w:cs="Times New Roman"/>
                <w:color w:val="000000"/>
                <w:sz w:val="24"/>
                <w:szCs w:val="24"/>
              </w:rPr>
            </w:pPr>
            <w:r w:rsidRPr="00630E5B">
              <w:rPr>
                <w:rFonts w:ascii="Times New Roman" w:hAnsi="Times New Roman" w:cs="Times New Roman"/>
                <w:color w:val="000000"/>
                <w:sz w:val="24"/>
                <w:szCs w:val="24"/>
              </w:rPr>
              <w:t xml:space="preserve">IPAT vienādojums </w:t>
            </w:r>
            <w:r w:rsidR="00630E5B" w:rsidRPr="00630E5B">
              <w:rPr>
                <w:rFonts w:ascii="Times New Roman" w:hAnsi="Times New Roman" w:cs="Times New Roman"/>
                <w:color w:val="000000"/>
                <w:sz w:val="24"/>
                <w:szCs w:val="24"/>
              </w:rPr>
              <w:t>un dekompozīcijas analīze</w:t>
            </w:r>
          </w:p>
          <w:p w:rsidR="00D12FF3" w:rsidRPr="00630E5B" w:rsidRDefault="00D12FF3" w:rsidP="00630E5B">
            <w:pPr>
              <w:pStyle w:val="ListParagraph"/>
              <w:numPr>
                <w:ilvl w:val="0"/>
                <w:numId w:val="13"/>
              </w:numPr>
              <w:spacing w:line="360" w:lineRule="auto"/>
              <w:rPr>
                <w:rFonts w:ascii="Times New Roman" w:hAnsi="Times New Roman" w:cs="Times New Roman"/>
                <w:color w:val="000000"/>
                <w:sz w:val="24"/>
                <w:szCs w:val="24"/>
              </w:rPr>
            </w:pPr>
            <w:r w:rsidRPr="00630E5B">
              <w:rPr>
                <w:rFonts w:ascii="Times New Roman" w:hAnsi="Times New Roman" w:cs="Times New Roman"/>
                <w:color w:val="000000"/>
                <w:sz w:val="24"/>
                <w:szCs w:val="24"/>
              </w:rPr>
              <w:t>Ekoef</w:t>
            </w:r>
            <w:r w:rsidR="00630E5B" w:rsidRPr="00630E5B">
              <w:rPr>
                <w:rFonts w:ascii="Times New Roman" w:hAnsi="Times New Roman" w:cs="Times New Roman"/>
                <w:color w:val="000000"/>
                <w:sz w:val="24"/>
                <w:szCs w:val="24"/>
              </w:rPr>
              <w:t>ektivitāte un ekoproduktivitāte</w:t>
            </w:r>
          </w:p>
          <w:p w:rsidR="00D12FF3" w:rsidRPr="00630E5B" w:rsidRDefault="00D12FF3" w:rsidP="00630E5B">
            <w:pPr>
              <w:pStyle w:val="ListParagraph"/>
              <w:numPr>
                <w:ilvl w:val="0"/>
                <w:numId w:val="13"/>
              </w:numPr>
              <w:spacing w:line="360" w:lineRule="auto"/>
              <w:rPr>
                <w:rFonts w:ascii="Times New Roman" w:hAnsi="Times New Roman" w:cs="Times New Roman"/>
                <w:color w:val="000000"/>
                <w:sz w:val="24"/>
                <w:szCs w:val="24"/>
              </w:rPr>
            </w:pPr>
            <w:r w:rsidRPr="00630E5B">
              <w:rPr>
                <w:rFonts w:ascii="Times New Roman" w:hAnsi="Times New Roman" w:cs="Times New Roman"/>
                <w:color w:val="000000"/>
                <w:sz w:val="24"/>
                <w:szCs w:val="24"/>
              </w:rPr>
              <w:t>Apjoma un struktu</w:t>
            </w:r>
            <w:r w:rsidR="00630E5B" w:rsidRPr="00630E5B">
              <w:rPr>
                <w:rFonts w:ascii="Times New Roman" w:hAnsi="Times New Roman" w:cs="Times New Roman"/>
                <w:color w:val="000000"/>
                <w:sz w:val="24"/>
                <w:szCs w:val="24"/>
              </w:rPr>
              <w:t>rālais efekts, atsitiena efekts</w:t>
            </w:r>
          </w:p>
          <w:p w:rsidR="00D12FF3" w:rsidRPr="00630E5B" w:rsidRDefault="00D12FF3" w:rsidP="00630E5B">
            <w:pPr>
              <w:pStyle w:val="ListParagraph"/>
              <w:numPr>
                <w:ilvl w:val="0"/>
                <w:numId w:val="13"/>
              </w:numPr>
              <w:spacing w:line="360" w:lineRule="auto"/>
              <w:rPr>
                <w:rFonts w:ascii="Times New Roman" w:hAnsi="Times New Roman" w:cs="Times New Roman"/>
                <w:color w:val="000000"/>
                <w:sz w:val="24"/>
                <w:szCs w:val="24"/>
              </w:rPr>
            </w:pPr>
            <w:r w:rsidRPr="00630E5B">
              <w:rPr>
                <w:rFonts w:ascii="Times New Roman" w:hAnsi="Times New Roman" w:cs="Times New Roman"/>
                <w:color w:val="000000"/>
                <w:sz w:val="24"/>
                <w:szCs w:val="24"/>
              </w:rPr>
              <w:t>Dzīves cikla pētījum</w:t>
            </w:r>
            <w:r w:rsidR="00630E5B" w:rsidRPr="00630E5B">
              <w:rPr>
                <w:rFonts w:ascii="Times New Roman" w:hAnsi="Times New Roman" w:cs="Times New Roman"/>
                <w:color w:val="000000"/>
                <w:sz w:val="24"/>
                <w:szCs w:val="24"/>
              </w:rPr>
              <w:t>i un Ievades un izvades modelis</w:t>
            </w:r>
          </w:p>
          <w:p w:rsidR="00D12FF3" w:rsidRPr="00630E5B" w:rsidRDefault="00D12FF3" w:rsidP="00630E5B">
            <w:pPr>
              <w:pStyle w:val="ListParagraph"/>
              <w:numPr>
                <w:ilvl w:val="0"/>
                <w:numId w:val="13"/>
              </w:numPr>
              <w:spacing w:line="360" w:lineRule="auto"/>
              <w:rPr>
                <w:rFonts w:ascii="Times New Roman" w:hAnsi="Times New Roman" w:cs="Times New Roman"/>
                <w:color w:val="000000"/>
                <w:sz w:val="24"/>
                <w:szCs w:val="24"/>
              </w:rPr>
            </w:pPr>
            <w:r w:rsidRPr="00630E5B">
              <w:rPr>
                <w:rFonts w:ascii="Times New Roman" w:hAnsi="Times New Roman" w:cs="Times New Roman"/>
                <w:color w:val="000000"/>
                <w:sz w:val="24"/>
                <w:szCs w:val="24"/>
              </w:rPr>
              <w:t xml:space="preserve">Resursu plūsmas rādītāji </w:t>
            </w:r>
            <w:r w:rsidR="00630E5B" w:rsidRPr="00630E5B">
              <w:rPr>
                <w:rFonts w:ascii="Times New Roman" w:hAnsi="Times New Roman" w:cs="Times New Roman"/>
                <w:color w:val="000000"/>
                <w:sz w:val="24"/>
                <w:szCs w:val="24"/>
              </w:rPr>
              <w:t>un ekoloģiskās pēdas nospiedums</w:t>
            </w:r>
          </w:p>
          <w:p w:rsidR="00D12FF3" w:rsidRPr="00630E5B" w:rsidRDefault="00630E5B" w:rsidP="00630E5B">
            <w:pPr>
              <w:pStyle w:val="ListParagraph"/>
              <w:numPr>
                <w:ilvl w:val="0"/>
                <w:numId w:val="13"/>
              </w:numPr>
              <w:spacing w:line="360" w:lineRule="auto"/>
              <w:rPr>
                <w:rFonts w:ascii="Times New Roman" w:hAnsi="Times New Roman" w:cs="Times New Roman"/>
                <w:color w:val="000000"/>
                <w:sz w:val="24"/>
                <w:szCs w:val="24"/>
              </w:rPr>
            </w:pPr>
            <w:r w:rsidRPr="00630E5B">
              <w:rPr>
                <w:rFonts w:ascii="Times New Roman" w:hAnsi="Times New Roman" w:cs="Times New Roman"/>
                <w:color w:val="000000"/>
                <w:sz w:val="24"/>
                <w:szCs w:val="24"/>
              </w:rPr>
              <w:t>Indikatori un to sistēmas</w:t>
            </w:r>
          </w:p>
          <w:p w:rsidR="00D12FF3" w:rsidRPr="00630E5B" w:rsidRDefault="00D12FF3" w:rsidP="00630E5B">
            <w:pPr>
              <w:pStyle w:val="ListParagraph"/>
              <w:numPr>
                <w:ilvl w:val="0"/>
                <w:numId w:val="12"/>
              </w:numPr>
              <w:spacing w:line="360" w:lineRule="auto"/>
              <w:rPr>
                <w:rFonts w:ascii="Times New Roman" w:hAnsi="Times New Roman" w:cs="Times New Roman"/>
                <w:color w:val="000000"/>
                <w:sz w:val="24"/>
                <w:szCs w:val="24"/>
              </w:rPr>
            </w:pPr>
            <w:r w:rsidRPr="00630E5B">
              <w:rPr>
                <w:rFonts w:ascii="Times New Roman" w:hAnsi="Times New Roman" w:cs="Times New Roman"/>
                <w:b/>
                <w:color w:val="000000"/>
                <w:sz w:val="24"/>
                <w:szCs w:val="24"/>
              </w:rPr>
              <w:t>Stratēģijas un rīcībpolitikas instrumenti</w:t>
            </w:r>
            <w:r w:rsidRPr="00630E5B">
              <w:rPr>
                <w:rFonts w:ascii="Times New Roman" w:hAnsi="Times New Roman" w:cs="Times New Roman"/>
                <w:color w:val="000000"/>
                <w:sz w:val="24"/>
                <w:szCs w:val="24"/>
              </w:rPr>
              <w:t xml:space="preserve"> ilgtspējīgas ražošanas un patēriņa pārvaldībā</w:t>
            </w:r>
          </w:p>
          <w:p w:rsidR="00D12FF3" w:rsidRPr="00630E5B" w:rsidRDefault="00D12FF3" w:rsidP="00630E5B">
            <w:pPr>
              <w:pStyle w:val="ListParagraph"/>
              <w:numPr>
                <w:ilvl w:val="1"/>
                <w:numId w:val="14"/>
              </w:numPr>
              <w:tabs>
                <w:tab w:val="left" w:pos="974"/>
              </w:tabs>
              <w:spacing w:line="360" w:lineRule="auto"/>
              <w:ind w:left="704" w:hanging="270"/>
              <w:rPr>
                <w:rFonts w:ascii="Times New Roman" w:hAnsi="Times New Roman" w:cs="Times New Roman"/>
                <w:color w:val="000000"/>
                <w:sz w:val="24"/>
                <w:szCs w:val="24"/>
              </w:rPr>
            </w:pPr>
            <w:r w:rsidRPr="00630E5B">
              <w:rPr>
                <w:rFonts w:ascii="Times New Roman" w:hAnsi="Times New Roman" w:cs="Times New Roman"/>
                <w:color w:val="000000"/>
                <w:sz w:val="24"/>
                <w:szCs w:val="24"/>
              </w:rPr>
              <w:t>Pietiekamības, efektivitātes un</w:t>
            </w:r>
            <w:r w:rsidRPr="00630E5B">
              <w:rPr>
                <w:rFonts w:ascii="Times New Roman" w:hAnsi="Times New Roman" w:cs="Times New Roman"/>
                <w:b/>
                <w:color w:val="000000"/>
                <w:sz w:val="24"/>
                <w:szCs w:val="24"/>
              </w:rPr>
              <w:t xml:space="preserve"> </w:t>
            </w:r>
            <w:r w:rsidRPr="00630E5B">
              <w:rPr>
                <w:rFonts w:ascii="Times New Roman" w:hAnsi="Times New Roman" w:cs="Times New Roman"/>
                <w:color w:val="000000"/>
                <w:sz w:val="24"/>
                <w:szCs w:val="24"/>
              </w:rPr>
              <w:t xml:space="preserve">pārslēgšanās </w:t>
            </w:r>
            <w:r w:rsidR="00630E5B" w:rsidRPr="00630E5B">
              <w:rPr>
                <w:rFonts w:ascii="Times New Roman" w:hAnsi="Times New Roman" w:cs="Times New Roman"/>
                <w:b/>
                <w:color w:val="000000"/>
                <w:sz w:val="24"/>
                <w:szCs w:val="24"/>
              </w:rPr>
              <w:t>stratēģijas</w:t>
            </w:r>
          </w:p>
          <w:p w:rsidR="00D12FF3" w:rsidRPr="00630E5B" w:rsidRDefault="00D12FF3" w:rsidP="00630E5B">
            <w:pPr>
              <w:pStyle w:val="ListParagraph"/>
              <w:numPr>
                <w:ilvl w:val="1"/>
                <w:numId w:val="14"/>
              </w:numPr>
              <w:tabs>
                <w:tab w:val="left" w:pos="974"/>
              </w:tabs>
              <w:spacing w:line="360" w:lineRule="auto"/>
              <w:ind w:left="704" w:hanging="270"/>
              <w:rPr>
                <w:rFonts w:ascii="Times New Roman" w:hAnsi="Times New Roman" w:cs="Times New Roman"/>
                <w:color w:val="000000"/>
                <w:sz w:val="24"/>
                <w:szCs w:val="24"/>
              </w:rPr>
            </w:pPr>
            <w:r w:rsidRPr="00630E5B">
              <w:rPr>
                <w:rFonts w:ascii="Times New Roman" w:hAnsi="Times New Roman" w:cs="Times New Roman"/>
                <w:b/>
                <w:color w:val="000000" w:themeColor="text1"/>
                <w:sz w:val="24"/>
                <w:szCs w:val="24"/>
              </w:rPr>
              <w:t>Pārvaldības</w:t>
            </w:r>
            <w:r w:rsidRPr="00630E5B">
              <w:rPr>
                <w:rFonts w:ascii="Times New Roman" w:hAnsi="Times New Roman" w:cs="Times New Roman"/>
                <w:color w:val="000000" w:themeColor="text1"/>
                <w:sz w:val="24"/>
                <w:szCs w:val="24"/>
              </w:rPr>
              <w:t xml:space="preserve"> </w:t>
            </w:r>
            <w:r w:rsidRPr="00630E5B">
              <w:rPr>
                <w:rFonts w:ascii="Times New Roman" w:hAnsi="Times New Roman" w:cs="Times New Roman"/>
                <w:b/>
                <w:color w:val="000000" w:themeColor="text1"/>
                <w:sz w:val="24"/>
                <w:szCs w:val="24"/>
              </w:rPr>
              <w:t xml:space="preserve">instrumentu </w:t>
            </w:r>
            <w:r w:rsidRPr="00630E5B">
              <w:rPr>
                <w:rFonts w:ascii="Times New Roman" w:hAnsi="Times New Roman" w:cs="Times New Roman"/>
                <w:color w:val="000000" w:themeColor="text1"/>
                <w:sz w:val="24"/>
                <w:szCs w:val="24"/>
              </w:rPr>
              <w:t>un to tipoloģija (ievads)</w:t>
            </w:r>
          </w:p>
          <w:p w:rsidR="00D12FF3" w:rsidRPr="00630E5B" w:rsidRDefault="00D12FF3" w:rsidP="00630E5B">
            <w:pPr>
              <w:pStyle w:val="ListParagraph"/>
              <w:numPr>
                <w:ilvl w:val="3"/>
                <w:numId w:val="15"/>
              </w:numPr>
              <w:tabs>
                <w:tab w:val="left" w:pos="974"/>
              </w:tabs>
              <w:spacing w:line="360" w:lineRule="auto"/>
              <w:ind w:left="704" w:hanging="270"/>
              <w:rPr>
                <w:rFonts w:ascii="Times New Roman" w:hAnsi="Times New Roman" w:cs="Times New Roman"/>
                <w:color w:val="000000"/>
                <w:sz w:val="24"/>
                <w:szCs w:val="24"/>
              </w:rPr>
            </w:pPr>
            <w:r w:rsidRPr="00630E5B">
              <w:rPr>
                <w:rFonts w:ascii="Times New Roman" w:hAnsi="Times New Roman" w:cs="Times New Roman"/>
                <w:color w:val="000000"/>
                <w:sz w:val="24"/>
                <w:szCs w:val="24"/>
              </w:rPr>
              <w:t xml:space="preserve">Ilgtspējīga patēriņa un ražošanas pārvaldības </w:t>
            </w:r>
            <w:r w:rsidRPr="00630E5B">
              <w:rPr>
                <w:rFonts w:ascii="Times New Roman" w:hAnsi="Times New Roman" w:cs="Times New Roman"/>
                <w:b/>
                <w:color w:val="000000"/>
                <w:sz w:val="24"/>
                <w:szCs w:val="24"/>
              </w:rPr>
              <w:t>plānošanas instrumenti</w:t>
            </w:r>
            <w:r w:rsidRPr="00630E5B">
              <w:rPr>
                <w:rFonts w:ascii="Times New Roman" w:hAnsi="Times New Roman" w:cs="Times New Roman"/>
                <w:color w:val="000000"/>
                <w:sz w:val="24"/>
                <w:szCs w:val="24"/>
              </w:rPr>
              <w:t xml:space="preserve"> </w:t>
            </w:r>
          </w:p>
          <w:p w:rsidR="00D12FF3" w:rsidRPr="00630E5B" w:rsidRDefault="00D12FF3" w:rsidP="00630E5B">
            <w:pPr>
              <w:pStyle w:val="ListParagraph"/>
              <w:numPr>
                <w:ilvl w:val="3"/>
                <w:numId w:val="15"/>
              </w:numPr>
              <w:tabs>
                <w:tab w:val="left" w:pos="974"/>
              </w:tabs>
              <w:spacing w:line="360" w:lineRule="auto"/>
              <w:ind w:left="704" w:hanging="270"/>
              <w:rPr>
                <w:rFonts w:ascii="Times New Roman" w:hAnsi="Times New Roman" w:cs="Times New Roman"/>
                <w:color w:val="000000"/>
                <w:sz w:val="24"/>
                <w:szCs w:val="24"/>
              </w:rPr>
            </w:pPr>
            <w:r w:rsidRPr="00630E5B">
              <w:rPr>
                <w:rFonts w:ascii="Times New Roman" w:hAnsi="Times New Roman" w:cs="Times New Roman"/>
                <w:b/>
                <w:color w:val="000000"/>
                <w:sz w:val="24"/>
                <w:szCs w:val="24"/>
              </w:rPr>
              <w:t xml:space="preserve">Normatīvie instrumenti </w:t>
            </w:r>
          </w:p>
          <w:p w:rsidR="00D12FF3" w:rsidRPr="00630E5B" w:rsidRDefault="00D12FF3" w:rsidP="00630E5B">
            <w:pPr>
              <w:pStyle w:val="ListParagraph"/>
              <w:numPr>
                <w:ilvl w:val="3"/>
                <w:numId w:val="15"/>
              </w:numPr>
              <w:tabs>
                <w:tab w:val="left" w:pos="974"/>
              </w:tabs>
              <w:spacing w:line="360" w:lineRule="auto"/>
              <w:ind w:left="704" w:hanging="270"/>
              <w:rPr>
                <w:rFonts w:ascii="Times New Roman" w:hAnsi="Times New Roman" w:cs="Times New Roman"/>
                <w:color w:val="000000"/>
                <w:sz w:val="24"/>
                <w:szCs w:val="24"/>
              </w:rPr>
            </w:pPr>
            <w:r w:rsidRPr="00630E5B">
              <w:rPr>
                <w:rFonts w:ascii="Times New Roman" w:hAnsi="Times New Roman" w:cs="Times New Roman"/>
                <w:b/>
                <w:color w:val="000000"/>
                <w:sz w:val="24"/>
                <w:szCs w:val="24"/>
              </w:rPr>
              <w:t>Ekonomiskie instrumenti</w:t>
            </w:r>
            <w:r w:rsidRPr="00630E5B">
              <w:rPr>
                <w:rFonts w:ascii="Times New Roman" w:hAnsi="Times New Roman" w:cs="Times New Roman"/>
                <w:color w:val="000000"/>
                <w:sz w:val="24"/>
                <w:szCs w:val="24"/>
              </w:rPr>
              <w:t xml:space="preserve"> - vides nodokļi un subsīdijas</w:t>
            </w:r>
            <w:r w:rsidRPr="00630E5B">
              <w:rPr>
                <w:rFonts w:ascii="Times New Roman" w:hAnsi="Times New Roman" w:cs="Times New Roman"/>
                <w:b/>
                <w:color w:val="000000"/>
                <w:sz w:val="24"/>
                <w:szCs w:val="24"/>
              </w:rPr>
              <w:t xml:space="preserve"> </w:t>
            </w:r>
          </w:p>
          <w:p w:rsidR="00D12FF3" w:rsidRPr="00630E5B" w:rsidRDefault="00D12FF3" w:rsidP="00630E5B">
            <w:pPr>
              <w:pStyle w:val="ListParagraph"/>
              <w:numPr>
                <w:ilvl w:val="3"/>
                <w:numId w:val="15"/>
              </w:numPr>
              <w:tabs>
                <w:tab w:val="left" w:pos="974"/>
              </w:tabs>
              <w:spacing w:line="360" w:lineRule="auto"/>
              <w:ind w:left="704" w:hanging="270"/>
              <w:rPr>
                <w:rFonts w:ascii="Times New Roman" w:hAnsi="Times New Roman" w:cs="Times New Roman"/>
                <w:color w:val="000000"/>
                <w:sz w:val="24"/>
                <w:szCs w:val="24"/>
              </w:rPr>
            </w:pPr>
            <w:r w:rsidRPr="00630E5B">
              <w:rPr>
                <w:rFonts w:ascii="Times New Roman" w:hAnsi="Times New Roman" w:cs="Times New Roman"/>
                <w:b/>
                <w:color w:val="000000"/>
                <w:sz w:val="24"/>
                <w:szCs w:val="24"/>
              </w:rPr>
              <w:t>Komunikācijas instrumenti</w:t>
            </w:r>
            <w:r w:rsidRPr="00630E5B">
              <w:rPr>
                <w:rFonts w:ascii="Times New Roman" w:hAnsi="Times New Roman" w:cs="Times New Roman"/>
                <w:color w:val="000000"/>
                <w:sz w:val="24"/>
                <w:szCs w:val="24"/>
              </w:rPr>
              <w:t xml:space="preserve"> un to izmantošanas iespējas - ekomarķējumi u.c. </w:t>
            </w:r>
          </w:p>
          <w:p w:rsidR="00D12FF3" w:rsidRPr="00630E5B" w:rsidRDefault="00D12FF3" w:rsidP="00630E5B">
            <w:pPr>
              <w:pStyle w:val="ListParagraph"/>
              <w:numPr>
                <w:ilvl w:val="3"/>
                <w:numId w:val="15"/>
              </w:numPr>
              <w:tabs>
                <w:tab w:val="left" w:pos="974"/>
              </w:tabs>
              <w:spacing w:line="360" w:lineRule="auto"/>
              <w:ind w:left="704" w:hanging="270"/>
              <w:rPr>
                <w:rFonts w:ascii="Times New Roman" w:hAnsi="Times New Roman" w:cs="Times New Roman"/>
                <w:color w:val="000000"/>
                <w:sz w:val="24"/>
                <w:szCs w:val="24"/>
              </w:rPr>
            </w:pPr>
            <w:r w:rsidRPr="00630E5B">
              <w:rPr>
                <w:rFonts w:ascii="Times New Roman" w:hAnsi="Times New Roman" w:cs="Times New Roman"/>
                <w:b/>
                <w:color w:val="000000"/>
                <w:sz w:val="24"/>
                <w:szCs w:val="24"/>
              </w:rPr>
              <w:t>Integrētie</w:t>
            </w:r>
            <w:r w:rsidRPr="00630E5B">
              <w:rPr>
                <w:rFonts w:ascii="Times New Roman" w:hAnsi="Times New Roman" w:cs="Times New Roman"/>
                <w:color w:val="000000"/>
                <w:sz w:val="24"/>
                <w:szCs w:val="24"/>
              </w:rPr>
              <w:t xml:space="preserve"> pārvaldības instrumenti </w:t>
            </w:r>
          </w:p>
          <w:p w:rsidR="00D12FF3" w:rsidRPr="00630E5B" w:rsidRDefault="00D12FF3" w:rsidP="00630E5B">
            <w:pPr>
              <w:pStyle w:val="ListParagraph"/>
              <w:numPr>
                <w:ilvl w:val="1"/>
                <w:numId w:val="14"/>
              </w:numPr>
              <w:tabs>
                <w:tab w:val="left" w:pos="974"/>
              </w:tabs>
              <w:spacing w:line="360" w:lineRule="auto"/>
              <w:ind w:left="704" w:hanging="270"/>
              <w:rPr>
                <w:rFonts w:ascii="Times New Roman" w:hAnsi="Times New Roman" w:cs="Times New Roman"/>
                <w:color w:val="000000"/>
                <w:sz w:val="24"/>
                <w:szCs w:val="24"/>
              </w:rPr>
            </w:pPr>
            <w:r w:rsidRPr="00630E5B">
              <w:rPr>
                <w:rFonts w:ascii="Times New Roman" w:hAnsi="Times New Roman" w:cs="Times New Roman"/>
                <w:b/>
                <w:sz w:val="24"/>
                <w:szCs w:val="24"/>
              </w:rPr>
              <w:t xml:space="preserve">Interešu grupu lomas </w:t>
            </w:r>
            <w:r w:rsidRPr="00630E5B">
              <w:rPr>
                <w:rFonts w:ascii="Times New Roman" w:hAnsi="Times New Roman" w:cs="Times New Roman"/>
                <w:color w:val="000000"/>
                <w:sz w:val="24"/>
                <w:szCs w:val="24"/>
              </w:rPr>
              <w:t xml:space="preserve">ilgtspējīga patēriņa pārvaldībā </w:t>
            </w:r>
          </w:p>
          <w:p w:rsidR="00D12FF3" w:rsidRPr="00630E5B" w:rsidRDefault="00D12FF3" w:rsidP="00630E5B">
            <w:pPr>
              <w:pStyle w:val="ListParagraph"/>
              <w:numPr>
                <w:ilvl w:val="1"/>
                <w:numId w:val="14"/>
              </w:numPr>
              <w:tabs>
                <w:tab w:val="left" w:pos="974"/>
              </w:tabs>
              <w:spacing w:line="360" w:lineRule="auto"/>
              <w:ind w:left="704" w:hanging="270"/>
              <w:rPr>
                <w:rFonts w:ascii="Times New Roman" w:hAnsi="Times New Roman" w:cs="Times New Roman"/>
                <w:color w:val="000000"/>
                <w:sz w:val="24"/>
                <w:szCs w:val="24"/>
              </w:rPr>
            </w:pPr>
            <w:r w:rsidRPr="00630E5B">
              <w:rPr>
                <w:rFonts w:ascii="Times New Roman" w:hAnsi="Times New Roman" w:cs="Times New Roman"/>
                <w:b/>
                <w:sz w:val="24"/>
                <w:szCs w:val="24"/>
              </w:rPr>
              <w:t>Seminārs</w:t>
            </w:r>
            <w:r w:rsidRPr="00630E5B">
              <w:rPr>
                <w:rFonts w:ascii="Times New Roman" w:hAnsi="Times New Roman" w:cs="Times New Roman"/>
                <w:sz w:val="24"/>
                <w:szCs w:val="24"/>
              </w:rPr>
              <w:t>: pārvaldības instrumentu novērtējums</w:t>
            </w:r>
            <w:r w:rsidRPr="00630E5B">
              <w:rPr>
                <w:rFonts w:ascii="Times New Roman" w:hAnsi="Times New Roman" w:cs="Times New Roman"/>
                <w:b/>
                <w:sz w:val="24"/>
                <w:szCs w:val="24"/>
              </w:rPr>
              <w:t xml:space="preserve"> </w:t>
            </w:r>
          </w:p>
          <w:p w:rsidR="00D12FF3" w:rsidRPr="00630E5B" w:rsidRDefault="00D12FF3" w:rsidP="00630E5B">
            <w:pPr>
              <w:pStyle w:val="ListParagraph"/>
              <w:numPr>
                <w:ilvl w:val="0"/>
                <w:numId w:val="14"/>
              </w:numPr>
              <w:spacing w:line="360" w:lineRule="auto"/>
              <w:rPr>
                <w:rFonts w:ascii="Times New Roman" w:hAnsi="Times New Roman" w:cs="Times New Roman"/>
                <w:b/>
                <w:color w:val="000000"/>
                <w:sz w:val="24"/>
                <w:szCs w:val="24"/>
              </w:rPr>
            </w:pPr>
            <w:r w:rsidRPr="00630E5B">
              <w:rPr>
                <w:rFonts w:ascii="Times New Roman" w:hAnsi="Times New Roman" w:cs="Times New Roman"/>
                <w:b/>
                <w:color w:val="000000"/>
                <w:sz w:val="24"/>
                <w:szCs w:val="24"/>
              </w:rPr>
              <w:t xml:space="preserve">Ilgtspējīga patēriņa un ražošanas praktiskais pielietojums </w:t>
            </w:r>
          </w:p>
          <w:p w:rsidR="00D12FF3" w:rsidRPr="00630E5B" w:rsidRDefault="00D12FF3" w:rsidP="00630E5B">
            <w:pPr>
              <w:pStyle w:val="ListParagraph"/>
              <w:numPr>
                <w:ilvl w:val="0"/>
                <w:numId w:val="16"/>
              </w:numPr>
              <w:spacing w:line="360" w:lineRule="auto"/>
              <w:rPr>
                <w:rFonts w:ascii="Times New Roman" w:hAnsi="Times New Roman" w:cs="Times New Roman"/>
                <w:color w:val="000000"/>
                <w:sz w:val="24"/>
                <w:szCs w:val="24"/>
              </w:rPr>
            </w:pPr>
            <w:r w:rsidRPr="00630E5B">
              <w:rPr>
                <w:rFonts w:ascii="Times New Roman" w:hAnsi="Times New Roman" w:cs="Times New Roman"/>
                <w:b/>
                <w:color w:val="000000"/>
                <w:sz w:val="24"/>
                <w:szCs w:val="24"/>
              </w:rPr>
              <w:t>Ilgtspējīgas patēriņā publiskā pārvaldē - zaļais publiskais iepirkums</w:t>
            </w:r>
            <w:r w:rsidRPr="00630E5B">
              <w:rPr>
                <w:rFonts w:ascii="Times New Roman" w:hAnsi="Times New Roman" w:cs="Times New Roman"/>
                <w:color w:val="000000"/>
                <w:sz w:val="24"/>
                <w:szCs w:val="24"/>
              </w:rPr>
              <w:t xml:space="preserve"> </w:t>
            </w:r>
          </w:p>
          <w:p w:rsidR="00D12FF3" w:rsidRPr="00630E5B" w:rsidRDefault="00D12FF3" w:rsidP="00630E5B">
            <w:pPr>
              <w:pStyle w:val="ListParagraph"/>
              <w:numPr>
                <w:ilvl w:val="0"/>
                <w:numId w:val="16"/>
              </w:numPr>
              <w:spacing w:line="360" w:lineRule="auto"/>
              <w:rPr>
                <w:rFonts w:ascii="Times New Roman" w:hAnsi="Times New Roman" w:cs="Times New Roman"/>
                <w:color w:val="000000" w:themeColor="text1"/>
                <w:sz w:val="24"/>
                <w:szCs w:val="24"/>
              </w:rPr>
            </w:pPr>
            <w:r w:rsidRPr="00630E5B">
              <w:rPr>
                <w:rFonts w:ascii="Times New Roman" w:hAnsi="Times New Roman" w:cs="Times New Roman"/>
                <w:b/>
                <w:color w:val="000000"/>
                <w:sz w:val="24"/>
                <w:szCs w:val="24"/>
              </w:rPr>
              <w:t>Korporatīvā atbildība</w:t>
            </w:r>
            <w:r w:rsidRPr="00630E5B">
              <w:rPr>
                <w:rFonts w:ascii="Times New Roman" w:hAnsi="Times New Roman" w:cs="Times New Roman"/>
                <w:color w:val="000000"/>
                <w:sz w:val="24"/>
                <w:szCs w:val="24"/>
              </w:rPr>
              <w:t xml:space="preserve"> un </w:t>
            </w:r>
            <w:r w:rsidRPr="00630E5B">
              <w:rPr>
                <w:rFonts w:ascii="Times New Roman" w:hAnsi="Times New Roman" w:cs="Times New Roman"/>
                <w:b/>
                <w:color w:val="000000"/>
                <w:sz w:val="24"/>
                <w:szCs w:val="24"/>
              </w:rPr>
              <w:t>integrētā produktu politika</w:t>
            </w:r>
            <w:r w:rsidRPr="00630E5B">
              <w:rPr>
                <w:rFonts w:ascii="Times New Roman" w:hAnsi="Times New Roman" w:cs="Times New Roman"/>
                <w:color w:val="000000"/>
                <w:sz w:val="24"/>
                <w:szCs w:val="24"/>
              </w:rPr>
              <w:t xml:space="preserve"> - realizācija un piemēri </w:t>
            </w:r>
            <w:r w:rsidRPr="00630E5B">
              <w:rPr>
                <w:rFonts w:ascii="Times New Roman" w:hAnsi="Times New Roman" w:cs="Times New Roman"/>
                <w:color w:val="000000" w:themeColor="text1"/>
                <w:sz w:val="24"/>
                <w:szCs w:val="24"/>
              </w:rPr>
              <w:t xml:space="preserve">pasaulē un Latvijā </w:t>
            </w:r>
          </w:p>
          <w:p w:rsidR="00D12FF3" w:rsidRPr="00630E5B" w:rsidRDefault="00D12FF3" w:rsidP="00630E5B">
            <w:pPr>
              <w:pStyle w:val="ListParagraph"/>
              <w:numPr>
                <w:ilvl w:val="0"/>
                <w:numId w:val="16"/>
              </w:numPr>
              <w:spacing w:line="360" w:lineRule="auto"/>
              <w:rPr>
                <w:rFonts w:ascii="Times New Roman" w:hAnsi="Times New Roman" w:cs="Times New Roman"/>
                <w:color w:val="000000" w:themeColor="text1"/>
                <w:sz w:val="24"/>
                <w:szCs w:val="24"/>
              </w:rPr>
            </w:pPr>
            <w:r w:rsidRPr="00630E5B">
              <w:rPr>
                <w:rFonts w:ascii="Times New Roman" w:hAnsi="Times New Roman" w:cs="Times New Roman"/>
                <w:b/>
                <w:color w:val="000000" w:themeColor="text1"/>
                <w:sz w:val="24"/>
                <w:szCs w:val="24"/>
              </w:rPr>
              <w:t xml:space="preserve">Zaļais birojs </w:t>
            </w:r>
          </w:p>
          <w:p w:rsidR="000B0706" w:rsidRPr="00630E5B" w:rsidRDefault="00D12FF3" w:rsidP="00630E5B">
            <w:pPr>
              <w:pStyle w:val="ListParagraph"/>
              <w:numPr>
                <w:ilvl w:val="0"/>
                <w:numId w:val="16"/>
              </w:numPr>
              <w:spacing w:line="360" w:lineRule="auto"/>
              <w:rPr>
                <w:rFonts w:ascii="Times New Roman" w:hAnsi="Times New Roman" w:cs="Times New Roman"/>
                <w:color w:val="000000"/>
                <w:sz w:val="24"/>
                <w:szCs w:val="24"/>
              </w:rPr>
            </w:pPr>
            <w:r w:rsidRPr="00630E5B">
              <w:rPr>
                <w:rFonts w:ascii="Times New Roman" w:hAnsi="Times New Roman" w:cs="Times New Roman"/>
                <w:b/>
                <w:color w:val="000000"/>
                <w:sz w:val="24"/>
                <w:szCs w:val="24"/>
              </w:rPr>
              <w:t>Ilgtspējīga patēriņa</w:t>
            </w:r>
            <w:r w:rsidRPr="00630E5B">
              <w:rPr>
                <w:rFonts w:ascii="Times New Roman" w:hAnsi="Times New Roman" w:cs="Times New Roman"/>
                <w:color w:val="000000"/>
                <w:sz w:val="24"/>
                <w:szCs w:val="24"/>
              </w:rPr>
              <w:t xml:space="preserve"> realizācija mājokļa un sadzīves vides sektorā </w:t>
            </w:r>
          </w:p>
        </w:tc>
      </w:tr>
      <w:tr w:rsidR="000B0706" w:rsidRPr="00630E5B" w:rsidTr="00D12FF3">
        <w:tc>
          <w:tcPr>
            <w:tcW w:w="169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0B0706" w:rsidRPr="00630E5B" w:rsidRDefault="000B0706" w:rsidP="00630E5B">
            <w:pPr>
              <w:spacing w:line="360" w:lineRule="auto"/>
              <w:rPr>
                <w:rFonts w:ascii="Times New Roman" w:eastAsia="Times New Roman" w:hAnsi="Times New Roman" w:cs="Times New Roman"/>
                <w:b/>
                <w:sz w:val="24"/>
                <w:szCs w:val="24"/>
                <w:lang w:eastAsia="lv-LV"/>
              </w:rPr>
            </w:pPr>
            <w:r w:rsidRPr="00630E5B">
              <w:rPr>
                <w:rFonts w:ascii="Times New Roman" w:eastAsia="Times New Roman" w:hAnsi="Times New Roman" w:cs="Times New Roman"/>
                <w:b/>
                <w:sz w:val="24"/>
                <w:szCs w:val="24"/>
                <w:lang w:eastAsia="lv-LV"/>
              </w:rPr>
              <w:lastRenderedPageBreak/>
              <w:t>Studiju kursa metodes</w:t>
            </w:r>
          </w:p>
        </w:tc>
        <w:tc>
          <w:tcPr>
            <w:tcW w:w="7088"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0B0706" w:rsidRPr="00630E5B" w:rsidRDefault="000B0706" w:rsidP="00630E5B">
            <w:pPr>
              <w:spacing w:line="360" w:lineRule="auto"/>
              <w:rPr>
                <w:rFonts w:ascii="Times New Roman" w:eastAsia="Times New Roman" w:hAnsi="Times New Roman" w:cs="Times New Roman"/>
                <w:sz w:val="24"/>
                <w:szCs w:val="24"/>
                <w:lang w:eastAsia="lv-LV"/>
              </w:rPr>
            </w:pPr>
            <w:r w:rsidRPr="00630E5B">
              <w:rPr>
                <w:rFonts w:ascii="Times New Roman" w:eastAsia="Times New Roman" w:hAnsi="Times New Roman" w:cs="Times New Roman"/>
                <w:sz w:val="24"/>
                <w:szCs w:val="24"/>
                <w:lang w:eastAsia="lv-LV"/>
              </w:rPr>
              <w:t>Nodar</w:t>
            </w:r>
            <w:r w:rsidR="00630E5B">
              <w:rPr>
                <w:rFonts w:ascii="Times New Roman" w:eastAsia="Times New Roman" w:hAnsi="Times New Roman" w:cs="Times New Roman"/>
                <w:sz w:val="24"/>
                <w:szCs w:val="24"/>
                <w:lang w:eastAsia="lv-LV"/>
              </w:rPr>
              <w:t>bību veidi: lekcijas, semināri</w:t>
            </w:r>
          </w:p>
          <w:p w:rsidR="000B0706" w:rsidRPr="00630E5B" w:rsidRDefault="000B0706" w:rsidP="00630E5B">
            <w:pPr>
              <w:spacing w:line="360" w:lineRule="auto"/>
              <w:jc w:val="both"/>
              <w:rPr>
                <w:rFonts w:ascii="Times New Roman" w:hAnsi="Times New Roman" w:cs="Times New Roman"/>
                <w:sz w:val="24"/>
                <w:szCs w:val="24"/>
              </w:rPr>
            </w:pPr>
            <w:r w:rsidRPr="00630E5B">
              <w:rPr>
                <w:rFonts w:ascii="Times New Roman" w:eastAsia="Times New Roman" w:hAnsi="Times New Roman" w:cs="Times New Roman"/>
                <w:sz w:val="24"/>
                <w:szCs w:val="24"/>
                <w:lang w:eastAsia="lv-LV"/>
              </w:rPr>
              <w:t>Studiju darbu veidi: lekcijas, semināri, praktiskie darbi, grupu darbs</w:t>
            </w:r>
          </w:p>
        </w:tc>
      </w:tr>
      <w:tr w:rsidR="000B0706" w:rsidRPr="00630E5B" w:rsidTr="00D12FF3">
        <w:tc>
          <w:tcPr>
            <w:tcW w:w="169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0B0706" w:rsidRPr="00630E5B" w:rsidRDefault="000B0706" w:rsidP="00630E5B">
            <w:pPr>
              <w:spacing w:after="45" w:line="360" w:lineRule="auto"/>
              <w:jc w:val="right"/>
              <w:rPr>
                <w:rFonts w:ascii="Times New Roman" w:hAnsi="Times New Roman" w:cs="Times New Roman"/>
                <w:b/>
                <w:bCs/>
                <w:sz w:val="24"/>
                <w:szCs w:val="24"/>
              </w:rPr>
            </w:pPr>
            <w:r w:rsidRPr="00630E5B">
              <w:rPr>
                <w:rFonts w:ascii="Times New Roman" w:hAnsi="Times New Roman" w:cs="Times New Roman"/>
                <w:b/>
                <w:bCs/>
                <w:sz w:val="24"/>
                <w:szCs w:val="24"/>
              </w:rPr>
              <w:t>Prasības kredītpunktu iegūšanai</w:t>
            </w:r>
          </w:p>
        </w:tc>
        <w:tc>
          <w:tcPr>
            <w:tcW w:w="7088"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630E5B" w:rsidRPr="00630E5B" w:rsidRDefault="00630E5B" w:rsidP="00630E5B">
            <w:pPr>
              <w:spacing w:after="45" w:line="360" w:lineRule="auto"/>
              <w:rPr>
                <w:rFonts w:ascii="Times New Roman" w:hAnsi="Times New Roman" w:cs="Times New Roman"/>
                <w:sz w:val="24"/>
                <w:szCs w:val="24"/>
              </w:rPr>
            </w:pPr>
            <w:r w:rsidRPr="00630E5B">
              <w:rPr>
                <w:rFonts w:ascii="Times New Roman" w:hAnsi="Times New Roman" w:cs="Times New Roman"/>
                <w:sz w:val="24"/>
                <w:szCs w:val="24"/>
              </w:rPr>
              <w:t>Nosakot studenta galīgo atzīmi kursā, tiek ņemti vērā patstāvīgo darbu izstrādes rezultāti. Kopumā paredzēti 4 patstāvīgie ieskaites darbi, kuri tiek prezentēti un apspriesti semināros:</w:t>
            </w:r>
          </w:p>
          <w:p w:rsidR="00630E5B" w:rsidRPr="00630E5B" w:rsidRDefault="00630E5B" w:rsidP="00630E5B">
            <w:pPr>
              <w:spacing w:after="45" w:line="360" w:lineRule="auto"/>
              <w:rPr>
                <w:rFonts w:ascii="Times New Roman" w:hAnsi="Times New Roman" w:cs="Times New Roman"/>
                <w:sz w:val="24"/>
                <w:szCs w:val="24"/>
              </w:rPr>
            </w:pPr>
            <w:r w:rsidRPr="00630E5B">
              <w:rPr>
                <w:rFonts w:ascii="Times New Roman" w:hAnsi="Times New Roman" w:cs="Times New Roman"/>
                <w:sz w:val="24"/>
                <w:szCs w:val="24"/>
              </w:rPr>
              <w:t>(1.1) ietekmes uz vidi rādītāju aprēķins – 25 % no kopējā vērtējumā. Darbs tiek sagatavots zinātniskā raksta formā (max 2000 vārdi katrs) un papildināts ar aprēķinu elektroniski;</w:t>
            </w:r>
          </w:p>
          <w:p w:rsidR="00630E5B" w:rsidRPr="00630E5B" w:rsidRDefault="00630E5B" w:rsidP="00630E5B">
            <w:pPr>
              <w:spacing w:after="45" w:line="360" w:lineRule="auto"/>
              <w:rPr>
                <w:rFonts w:ascii="Times New Roman" w:hAnsi="Times New Roman" w:cs="Times New Roman"/>
                <w:sz w:val="24"/>
                <w:szCs w:val="24"/>
              </w:rPr>
            </w:pPr>
            <w:r w:rsidRPr="00630E5B">
              <w:rPr>
                <w:rFonts w:ascii="Times New Roman" w:hAnsi="Times New Roman" w:cs="Times New Roman"/>
                <w:sz w:val="24"/>
                <w:szCs w:val="24"/>
              </w:rPr>
              <w:t>(1.2) zaļā publiskā iepirkums vai zaļā biroja vadlīniju izstrāde – 25 % no kopējā vērtējumā;</w:t>
            </w:r>
          </w:p>
          <w:p w:rsidR="00630E5B" w:rsidRPr="00630E5B" w:rsidRDefault="00630E5B" w:rsidP="00630E5B">
            <w:pPr>
              <w:spacing w:after="45" w:line="360" w:lineRule="auto"/>
              <w:rPr>
                <w:rFonts w:ascii="Times New Roman" w:hAnsi="Times New Roman" w:cs="Times New Roman"/>
                <w:sz w:val="24"/>
                <w:szCs w:val="24"/>
              </w:rPr>
            </w:pPr>
            <w:r w:rsidRPr="00630E5B">
              <w:rPr>
                <w:rFonts w:ascii="Times New Roman" w:hAnsi="Times New Roman" w:cs="Times New Roman"/>
                <w:sz w:val="24"/>
                <w:szCs w:val="24"/>
              </w:rPr>
              <w:t>(1.3) korporatīvās atbildības vai integrētās produktu politikas vadlīniju izstrāde – 25 % no kopējā vērtējumā;</w:t>
            </w:r>
          </w:p>
          <w:p w:rsidR="00630E5B" w:rsidRPr="00630E5B" w:rsidRDefault="00630E5B" w:rsidP="00630E5B">
            <w:pPr>
              <w:spacing w:after="45" w:line="360" w:lineRule="auto"/>
              <w:rPr>
                <w:rFonts w:ascii="Times New Roman" w:hAnsi="Times New Roman" w:cs="Times New Roman"/>
                <w:sz w:val="24"/>
                <w:szCs w:val="24"/>
              </w:rPr>
            </w:pPr>
            <w:r w:rsidRPr="00630E5B">
              <w:rPr>
                <w:rFonts w:ascii="Times New Roman" w:hAnsi="Times New Roman" w:cs="Times New Roman"/>
                <w:sz w:val="24"/>
                <w:szCs w:val="24"/>
              </w:rPr>
              <w:t>(1.4) mājsaimniecību Ilgtspējīga patēriņa pārvaldības vadlīnijas – 25 % no kopējā vērtējumā.</w:t>
            </w:r>
          </w:p>
        </w:tc>
      </w:tr>
      <w:tr w:rsidR="00630E5B" w:rsidRPr="00630E5B" w:rsidTr="00D12FF3">
        <w:tc>
          <w:tcPr>
            <w:tcW w:w="169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630E5B" w:rsidRPr="00630E5B" w:rsidRDefault="00630E5B" w:rsidP="00630E5B">
            <w:pPr>
              <w:spacing w:after="45" w:line="360" w:lineRule="auto"/>
              <w:jc w:val="right"/>
              <w:rPr>
                <w:rFonts w:ascii="Times New Roman" w:hAnsi="Times New Roman" w:cs="Times New Roman"/>
                <w:b/>
                <w:bCs/>
                <w:sz w:val="24"/>
                <w:szCs w:val="24"/>
              </w:rPr>
            </w:pPr>
            <w:r w:rsidRPr="00630E5B">
              <w:rPr>
                <w:rFonts w:ascii="Times New Roman" w:hAnsi="Times New Roman" w:cs="Times New Roman"/>
                <w:b/>
                <w:bCs/>
                <w:sz w:val="24"/>
                <w:szCs w:val="24"/>
              </w:rPr>
              <w:t>Mācību literatūra</w:t>
            </w:r>
          </w:p>
        </w:tc>
        <w:tc>
          <w:tcPr>
            <w:tcW w:w="7088"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630E5B" w:rsidRPr="00630E5B" w:rsidRDefault="00630E5B" w:rsidP="00630E5B">
            <w:pPr>
              <w:pStyle w:val="ListParagraph"/>
              <w:numPr>
                <w:ilvl w:val="0"/>
                <w:numId w:val="17"/>
              </w:numPr>
              <w:spacing w:line="360" w:lineRule="auto"/>
              <w:ind w:left="254"/>
              <w:rPr>
                <w:rFonts w:ascii="Times New Roman" w:hAnsi="Times New Roman" w:cs="Times New Roman"/>
                <w:color w:val="000000"/>
                <w:sz w:val="24"/>
                <w:szCs w:val="24"/>
              </w:rPr>
            </w:pPr>
            <w:r w:rsidRPr="00630E5B">
              <w:rPr>
                <w:rFonts w:ascii="Times New Roman" w:hAnsi="Times New Roman" w:cs="Times New Roman"/>
                <w:color w:val="000000"/>
                <w:sz w:val="24"/>
                <w:szCs w:val="24"/>
              </w:rPr>
              <w:t>Kļaviņš M., Zaļoksnis J. (red.). (2011). Vide un Ilgtspējīga attīstība. Rīga: LU Akadēmiskais apgāds, 334 lpp.</w:t>
            </w:r>
          </w:p>
          <w:p w:rsidR="00630E5B" w:rsidRPr="00630E5B" w:rsidRDefault="00630E5B" w:rsidP="00630E5B">
            <w:pPr>
              <w:pStyle w:val="ListParagraph"/>
              <w:numPr>
                <w:ilvl w:val="0"/>
                <w:numId w:val="17"/>
              </w:numPr>
              <w:spacing w:line="360" w:lineRule="auto"/>
              <w:ind w:left="254"/>
              <w:rPr>
                <w:rFonts w:ascii="Times New Roman" w:hAnsi="Times New Roman" w:cs="Times New Roman"/>
                <w:color w:val="000000"/>
                <w:sz w:val="24"/>
                <w:szCs w:val="24"/>
              </w:rPr>
            </w:pPr>
            <w:r w:rsidRPr="00630E5B">
              <w:rPr>
                <w:rFonts w:ascii="Times New Roman" w:hAnsi="Times New Roman" w:cs="Times New Roman"/>
                <w:color w:val="000000"/>
                <w:sz w:val="24"/>
                <w:szCs w:val="24"/>
              </w:rPr>
              <w:t xml:space="preserve">Cohen, M.J., Murphy, J. (2001) Exploring sustainable consumption: Environmental policy and the Social Science, Elservier Science, Oxford. </w:t>
            </w:r>
          </w:p>
          <w:p w:rsidR="00630E5B" w:rsidRPr="00630E5B" w:rsidRDefault="00630E5B" w:rsidP="00630E5B">
            <w:pPr>
              <w:pStyle w:val="ListParagraph"/>
              <w:numPr>
                <w:ilvl w:val="0"/>
                <w:numId w:val="17"/>
              </w:numPr>
              <w:spacing w:line="360" w:lineRule="auto"/>
              <w:ind w:left="254"/>
              <w:rPr>
                <w:rFonts w:ascii="Times New Roman" w:hAnsi="Times New Roman" w:cs="Times New Roman"/>
                <w:color w:val="000000"/>
                <w:sz w:val="24"/>
                <w:szCs w:val="24"/>
              </w:rPr>
            </w:pPr>
            <w:r w:rsidRPr="00630E5B">
              <w:rPr>
                <w:rFonts w:ascii="Times New Roman" w:hAnsi="Times New Roman" w:cs="Times New Roman"/>
                <w:color w:val="000000"/>
                <w:sz w:val="24"/>
                <w:szCs w:val="24"/>
              </w:rPr>
              <w:t>Jackson, T. (Edi.) (2006) The Earthscan Reader in Sustainable Consumption, Earthscan, London.</w:t>
            </w:r>
          </w:p>
          <w:p w:rsidR="00630E5B" w:rsidRPr="00630E5B" w:rsidRDefault="00630E5B" w:rsidP="00630E5B">
            <w:pPr>
              <w:pStyle w:val="ListParagraph"/>
              <w:numPr>
                <w:ilvl w:val="0"/>
                <w:numId w:val="17"/>
              </w:numPr>
              <w:spacing w:line="360" w:lineRule="auto"/>
              <w:ind w:left="254"/>
              <w:rPr>
                <w:rFonts w:ascii="Times New Roman" w:hAnsi="Times New Roman" w:cs="Times New Roman"/>
                <w:color w:val="000000"/>
                <w:sz w:val="24"/>
                <w:szCs w:val="24"/>
              </w:rPr>
            </w:pPr>
            <w:r w:rsidRPr="00630E5B">
              <w:rPr>
                <w:rFonts w:ascii="Times New Roman" w:hAnsi="Times New Roman" w:cs="Times New Roman"/>
                <w:sz w:val="24"/>
                <w:szCs w:val="24"/>
              </w:rPr>
              <w:t xml:space="preserve">Reisch, L. A., &amp; Thøgersen, J. (Eds.). (2015). </w:t>
            </w:r>
            <w:r w:rsidRPr="00630E5B">
              <w:rPr>
                <w:rFonts w:ascii="Times New Roman" w:hAnsi="Times New Roman" w:cs="Times New Roman"/>
                <w:i/>
                <w:iCs/>
                <w:sz w:val="24"/>
                <w:szCs w:val="24"/>
              </w:rPr>
              <w:t>Handbook of Research on Sustainable Consumption</w:t>
            </w:r>
            <w:r w:rsidRPr="00630E5B">
              <w:rPr>
                <w:rFonts w:ascii="Times New Roman" w:hAnsi="Times New Roman" w:cs="Times New Roman"/>
                <w:sz w:val="24"/>
                <w:szCs w:val="24"/>
              </w:rPr>
              <w:t>. Edward Elgar Publishing.</w:t>
            </w:r>
          </w:p>
          <w:p w:rsidR="00630E5B" w:rsidRPr="00630E5B" w:rsidRDefault="00630E5B" w:rsidP="00630E5B">
            <w:pPr>
              <w:pStyle w:val="ListParagraph"/>
              <w:numPr>
                <w:ilvl w:val="0"/>
                <w:numId w:val="17"/>
              </w:numPr>
              <w:spacing w:line="360" w:lineRule="auto"/>
              <w:ind w:left="254"/>
              <w:rPr>
                <w:rFonts w:ascii="Times New Roman" w:hAnsi="Times New Roman" w:cs="Times New Roman"/>
                <w:color w:val="000000"/>
                <w:sz w:val="24"/>
                <w:szCs w:val="24"/>
              </w:rPr>
            </w:pPr>
            <w:r w:rsidRPr="00630E5B">
              <w:rPr>
                <w:rFonts w:ascii="Times New Roman" w:hAnsi="Times New Roman" w:cs="Times New Roman"/>
                <w:sz w:val="24"/>
                <w:szCs w:val="24"/>
              </w:rPr>
              <w:t xml:space="preserve">Lorek, S., &amp; Spangenberg, J. H. (2014). Sustainable consumption within a sustainable economy–beyond green growth and green economies. </w:t>
            </w:r>
            <w:r w:rsidRPr="00630E5B">
              <w:rPr>
                <w:rFonts w:ascii="Times New Roman" w:hAnsi="Times New Roman" w:cs="Times New Roman"/>
                <w:i/>
                <w:iCs/>
                <w:sz w:val="24"/>
                <w:szCs w:val="24"/>
              </w:rPr>
              <w:t>Journal of cleaner production</w:t>
            </w:r>
            <w:r w:rsidRPr="00630E5B">
              <w:rPr>
                <w:rFonts w:ascii="Times New Roman" w:hAnsi="Times New Roman" w:cs="Times New Roman"/>
                <w:sz w:val="24"/>
                <w:szCs w:val="24"/>
              </w:rPr>
              <w:t xml:space="preserve">, </w:t>
            </w:r>
            <w:r w:rsidRPr="00630E5B">
              <w:rPr>
                <w:rFonts w:ascii="Times New Roman" w:hAnsi="Times New Roman" w:cs="Times New Roman"/>
                <w:i/>
                <w:iCs/>
                <w:sz w:val="24"/>
                <w:szCs w:val="24"/>
              </w:rPr>
              <w:t>63</w:t>
            </w:r>
            <w:r w:rsidRPr="00630E5B">
              <w:rPr>
                <w:rFonts w:ascii="Times New Roman" w:hAnsi="Times New Roman" w:cs="Times New Roman"/>
                <w:sz w:val="24"/>
                <w:szCs w:val="24"/>
              </w:rPr>
              <w:t>, 33-44.</w:t>
            </w:r>
          </w:p>
        </w:tc>
      </w:tr>
      <w:tr w:rsidR="00630E5B" w:rsidRPr="00630E5B" w:rsidTr="00D12FF3">
        <w:tc>
          <w:tcPr>
            <w:tcW w:w="169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630E5B" w:rsidRPr="00630E5B" w:rsidRDefault="00630E5B" w:rsidP="00630E5B">
            <w:pPr>
              <w:spacing w:after="45" w:line="360" w:lineRule="auto"/>
              <w:jc w:val="right"/>
              <w:rPr>
                <w:rFonts w:ascii="Times New Roman" w:hAnsi="Times New Roman" w:cs="Times New Roman"/>
                <w:b/>
                <w:bCs/>
                <w:sz w:val="24"/>
                <w:szCs w:val="24"/>
              </w:rPr>
            </w:pPr>
            <w:r w:rsidRPr="00630E5B">
              <w:rPr>
                <w:rFonts w:ascii="Times New Roman" w:hAnsi="Times New Roman" w:cs="Times New Roman"/>
                <w:b/>
                <w:bCs/>
                <w:sz w:val="24"/>
                <w:szCs w:val="24"/>
              </w:rPr>
              <w:t>Papildliteratūra</w:t>
            </w:r>
          </w:p>
        </w:tc>
        <w:tc>
          <w:tcPr>
            <w:tcW w:w="7088"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630E5B" w:rsidRPr="00ED5FD8" w:rsidRDefault="00630E5B" w:rsidP="00ED5FD8">
            <w:pPr>
              <w:pStyle w:val="ListParagraph"/>
              <w:numPr>
                <w:ilvl w:val="0"/>
                <w:numId w:val="19"/>
              </w:numPr>
              <w:spacing w:line="360" w:lineRule="auto"/>
              <w:ind w:left="276"/>
              <w:rPr>
                <w:rFonts w:ascii="Times New Roman" w:hAnsi="Times New Roman" w:cs="Times New Roman"/>
                <w:sz w:val="24"/>
                <w:szCs w:val="24"/>
                <w:lang w:val="en-US"/>
              </w:rPr>
            </w:pPr>
            <w:r w:rsidRPr="00ED5FD8">
              <w:rPr>
                <w:rFonts w:ascii="Times New Roman" w:hAnsi="Times New Roman" w:cs="Times New Roman"/>
                <w:sz w:val="24"/>
                <w:szCs w:val="24"/>
                <w:lang w:val="en-US"/>
              </w:rPr>
              <w:t xml:space="preserve">Assadourian, E. (2010). </w:t>
            </w:r>
            <w:r w:rsidRPr="00ED5FD8">
              <w:rPr>
                <w:rFonts w:ascii="Times New Roman" w:hAnsi="Times New Roman" w:cs="Times New Roman"/>
                <w:i/>
                <w:iCs/>
                <w:sz w:val="24"/>
                <w:szCs w:val="24"/>
                <w:lang w:val="en-US"/>
              </w:rPr>
              <w:t>The rise and fall of consumer cultures</w:t>
            </w:r>
            <w:r w:rsidRPr="00ED5FD8">
              <w:rPr>
                <w:rFonts w:ascii="Times New Roman" w:hAnsi="Times New Roman" w:cs="Times New Roman"/>
                <w:sz w:val="24"/>
                <w:szCs w:val="24"/>
                <w:lang w:val="en-US"/>
              </w:rPr>
              <w:t>: Worldwatch Institute.</w:t>
            </w:r>
          </w:p>
          <w:p w:rsidR="00630E5B" w:rsidRPr="00ED5FD8" w:rsidRDefault="00630E5B" w:rsidP="00ED5FD8">
            <w:pPr>
              <w:pStyle w:val="ListParagraph"/>
              <w:numPr>
                <w:ilvl w:val="0"/>
                <w:numId w:val="19"/>
              </w:numPr>
              <w:spacing w:line="360" w:lineRule="auto"/>
              <w:ind w:left="276"/>
              <w:rPr>
                <w:rFonts w:ascii="Times New Roman" w:hAnsi="Times New Roman" w:cs="Times New Roman"/>
                <w:color w:val="000000"/>
                <w:sz w:val="24"/>
                <w:szCs w:val="24"/>
              </w:rPr>
            </w:pPr>
            <w:r w:rsidRPr="00ED5FD8">
              <w:rPr>
                <w:rFonts w:ascii="Times New Roman" w:hAnsi="Times New Roman" w:cs="Times New Roman"/>
                <w:sz w:val="24"/>
                <w:szCs w:val="24"/>
                <w:lang w:val="en-US"/>
              </w:rPr>
              <w:t xml:space="preserve">Fay, M. (2012). </w:t>
            </w:r>
            <w:r w:rsidRPr="00ED5FD8">
              <w:rPr>
                <w:rFonts w:ascii="Times New Roman" w:hAnsi="Times New Roman" w:cs="Times New Roman"/>
                <w:i/>
                <w:iCs/>
                <w:sz w:val="24"/>
                <w:szCs w:val="24"/>
                <w:lang w:val="en-US"/>
              </w:rPr>
              <w:t>Inclusive green growth: the pathway to sustainable development</w:t>
            </w:r>
            <w:r w:rsidRPr="00ED5FD8">
              <w:rPr>
                <w:rFonts w:ascii="Times New Roman" w:hAnsi="Times New Roman" w:cs="Times New Roman"/>
                <w:sz w:val="24"/>
                <w:szCs w:val="24"/>
                <w:lang w:val="en-US"/>
              </w:rPr>
              <w:t>: World Bank Publications.</w:t>
            </w:r>
          </w:p>
          <w:p w:rsidR="00630E5B" w:rsidRPr="00ED5FD8" w:rsidRDefault="00630E5B" w:rsidP="00ED5FD8">
            <w:pPr>
              <w:pStyle w:val="ListParagraph"/>
              <w:numPr>
                <w:ilvl w:val="0"/>
                <w:numId w:val="19"/>
              </w:numPr>
              <w:spacing w:line="360" w:lineRule="auto"/>
              <w:ind w:left="276"/>
              <w:rPr>
                <w:rFonts w:ascii="Times New Roman" w:hAnsi="Times New Roman" w:cs="Times New Roman"/>
                <w:color w:val="000000"/>
                <w:sz w:val="24"/>
                <w:szCs w:val="24"/>
              </w:rPr>
            </w:pPr>
            <w:r w:rsidRPr="00ED5FD8">
              <w:rPr>
                <w:rFonts w:ascii="Times New Roman" w:hAnsi="Times New Roman" w:cs="Times New Roman"/>
                <w:sz w:val="24"/>
                <w:szCs w:val="24"/>
                <w:lang w:val="en-US"/>
              </w:rPr>
              <w:lastRenderedPageBreak/>
              <w:t xml:space="preserve">Jackson, T. (2009). </w:t>
            </w:r>
            <w:r w:rsidRPr="00ED5FD8">
              <w:rPr>
                <w:rFonts w:ascii="Times New Roman" w:hAnsi="Times New Roman" w:cs="Times New Roman"/>
                <w:i/>
                <w:iCs/>
                <w:sz w:val="24"/>
                <w:szCs w:val="24"/>
                <w:lang w:val="en-US"/>
              </w:rPr>
              <w:t>Prosperity without growth: Economics for a finite planet: Earthscan</w:t>
            </w:r>
            <w:r w:rsidRPr="00ED5FD8">
              <w:rPr>
                <w:rFonts w:ascii="Times New Roman" w:hAnsi="Times New Roman" w:cs="Times New Roman"/>
                <w:sz w:val="24"/>
                <w:szCs w:val="24"/>
                <w:lang w:val="en-US"/>
              </w:rPr>
              <w:t>. VA, London: Sterling.</w:t>
            </w:r>
          </w:p>
          <w:p w:rsidR="00630E5B" w:rsidRPr="00ED5FD8" w:rsidRDefault="00630E5B" w:rsidP="00ED5FD8">
            <w:pPr>
              <w:pStyle w:val="ListParagraph"/>
              <w:numPr>
                <w:ilvl w:val="0"/>
                <w:numId w:val="19"/>
              </w:numPr>
              <w:spacing w:line="360" w:lineRule="auto"/>
              <w:ind w:left="276"/>
              <w:rPr>
                <w:rFonts w:ascii="Times New Roman" w:hAnsi="Times New Roman" w:cs="Times New Roman"/>
                <w:color w:val="000000"/>
                <w:sz w:val="24"/>
                <w:szCs w:val="24"/>
              </w:rPr>
            </w:pPr>
            <w:r w:rsidRPr="00ED5FD8">
              <w:rPr>
                <w:rFonts w:ascii="Times New Roman" w:hAnsi="Times New Roman" w:cs="Times New Roman"/>
                <w:sz w:val="24"/>
                <w:szCs w:val="24"/>
                <w:lang w:val="en-US"/>
              </w:rPr>
              <w:t xml:space="preserve">Tukker, A., Cohen, M. J., Hubacek, K., &amp; Mont, O. (2010). Sustainable consumption and production. </w:t>
            </w:r>
            <w:r w:rsidRPr="00ED5FD8">
              <w:rPr>
                <w:rFonts w:ascii="Times New Roman" w:hAnsi="Times New Roman" w:cs="Times New Roman"/>
                <w:i/>
                <w:iCs/>
                <w:sz w:val="24"/>
                <w:szCs w:val="24"/>
                <w:lang w:val="en-US"/>
              </w:rPr>
              <w:t>Journal of Industrial Ecology, 14</w:t>
            </w:r>
            <w:r w:rsidRPr="00ED5FD8">
              <w:rPr>
                <w:rFonts w:ascii="Times New Roman" w:hAnsi="Times New Roman" w:cs="Times New Roman"/>
                <w:sz w:val="24"/>
                <w:szCs w:val="24"/>
                <w:lang w:val="en-US"/>
              </w:rPr>
              <w:t>(1), 1-3.</w:t>
            </w:r>
          </w:p>
          <w:p w:rsidR="00630E5B" w:rsidRPr="00ED5FD8" w:rsidRDefault="00630E5B" w:rsidP="00ED5FD8">
            <w:pPr>
              <w:pStyle w:val="ListParagraph"/>
              <w:numPr>
                <w:ilvl w:val="0"/>
                <w:numId w:val="19"/>
              </w:numPr>
              <w:spacing w:line="360" w:lineRule="auto"/>
              <w:ind w:left="276"/>
              <w:rPr>
                <w:rFonts w:ascii="Times New Roman" w:hAnsi="Times New Roman" w:cs="Times New Roman"/>
                <w:color w:val="000000"/>
                <w:sz w:val="24"/>
                <w:szCs w:val="24"/>
              </w:rPr>
            </w:pPr>
            <w:r w:rsidRPr="00ED5FD8">
              <w:rPr>
                <w:rFonts w:ascii="Times New Roman" w:hAnsi="Times New Roman" w:cs="Times New Roman"/>
                <w:sz w:val="24"/>
                <w:szCs w:val="24"/>
              </w:rPr>
              <w:t xml:space="preserve">Seyfang, G. (2004). Consuming values and contested cultures: a critical analysis of the UK strategy for sustainable consumption and production. </w:t>
            </w:r>
            <w:r w:rsidRPr="00ED5FD8">
              <w:rPr>
                <w:rFonts w:ascii="Times New Roman" w:hAnsi="Times New Roman" w:cs="Times New Roman"/>
                <w:i/>
                <w:iCs/>
                <w:sz w:val="24"/>
                <w:szCs w:val="24"/>
              </w:rPr>
              <w:t>Review of Social Economy</w:t>
            </w:r>
            <w:r w:rsidRPr="00ED5FD8">
              <w:rPr>
                <w:rFonts w:ascii="Times New Roman" w:hAnsi="Times New Roman" w:cs="Times New Roman"/>
                <w:sz w:val="24"/>
                <w:szCs w:val="24"/>
              </w:rPr>
              <w:t xml:space="preserve">, </w:t>
            </w:r>
            <w:r w:rsidRPr="00ED5FD8">
              <w:rPr>
                <w:rFonts w:ascii="Times New Roman" w:hAnsi="Times New Roman" w:cs="Times New Roman"/>
                <w:i/>
                <w:iCs/>
                <w:sz w:val="24"/>
                <w:szCs w:val="24"/>
              </w:rPr>
              <w:t>62</w:t>
            </w:r>
            <w:r w:rsidRPr="00ED5FD8">
              <w:rPr>
                <w:rFonts w:ascii="Times New Roman" w:hAnsi="Times New Roman" w:cs="Times New Roman"/>
                <w:sz w:val="24"/>
                <w:szCs w:val="24"/>
              </w:rPr>
              <w:t>(3), 323-338.</w:t>
            </w:r>
          </w:p>
          <w:p w:rsidR="00630E5B" w:rsidRPr="00ED5FD8" w:rsidRDefault="00630E5B" w:rsidP="00ED5FD8">
            <w:pPr>
              <w:pStyle w:val="ListParagraph"/>
              <w:numPr>
                <w:ilvl w:val="0"/>
                <w:numId w:val="19"/>
              </w:numPr>
              <w:spacing w:line="360" w:lineRule="auto"/>
              <w:ind w:left="276"/>
              <w:rPr>
                <w:rFonts w:ascii="Times New Roman" w:hAnsi="Times New Roman" w:cs="Times New Roman"/>
                <w:color w:val="000000"/>
                <w:sz w:val="24"/>
                <w:szCs w:val="24"/>
              </w:rPr>
            </w:pPr>
            <w:r w:rsidRPr="00ED5FD8">
              <w:rPr>
                <w:rFonts w:ascii="Times New Roman" w:hAnsi="Times New Roman" w:cs="Times New Roman"/>
                <w:sz w:val="24"/>
                <w:szCs w:val="24"/>
              </w:rPr>
              <w:t xml:space="preserve">Nash, H. A. (2009). The European Commission's sustainable consumption and production and sustainable industrial policy action plan. </w:t>
            </w:r>
            <w:r w:rsidRPr="00ED5FD8">
              <w:rPr>
                <w:rFonts w:ascii="Times New Roman" w:hAnsi="Times New Roman" w:cs="Times New Roman"/>
                <w:i/>
                <w:iCs/>
                <w:sz w:val="24"/>
                <w:szCs w:val="24"/>
              </w:rPr>
              <w:t>Journal of Cleaner Production</w:t>
            </w:r>
            <w:r w:rsidRPr="00ED5FD8">
              <w:rPr>
                <w:rFonts w:ascii="Times New Roman" w:hAnsi="Times New Roman" w:cs="Times New Roman"/>
                <w:sz w:val="24"/>
                <w:szCs w:val="24"/>
              </w:rPr>
              <w:t xml:space="preserve">, </w:t>
            </w:r>
            <w:r w:rsidRPr="00ED5FD8">
              <w:rPr>
                <w:rFonts w:ascii="Times New Roman" w:hAnsi="Times New Roman" w:cs="Times New Roman"/>
                <w:i/>
                <w:iCs/>
                <w:sz w:val="24"/>
                <w:szCs w:val="24"/>
              </w:rPr>
              <w:t>17</w:t>
            </w:r>
            <w:r w:rsidRPr="00ED5FD8">
              <w:rPr>
                <w:rFonts w:ascii="Times New Roman" w:hAnsi="Times New Roman" w:cs="Times New Roman"/>
                <w:sz w:val="24"/>
                <w:szCs w:val="24"/>
              </w:rPr>
              <w:t>(4), 496-498.</w:t>
            </w:r>
          </w:p>
          <w:p w:rsidR="00630E5B" w:rsidRPr="00ED5FD8" w:rsidRDefault="00630E5B" w:rsidP="00ED5FD8">
            <w:pPr>
              <w:pStyle w:val="ListParagraph"/>
              <w:numPr>
                <w:ilvl w:val="0"/>
                <w:numId w:val="19"/>
              </w:numPr>
              <w:spacing w:line="360" w:lineRule="auto"/>
              <w:ind w:left="276"/>
              <w:rPr>
                <w:rFonts w:ascii="Times New Roman" w:hAnsi="Times New Roman" w:cs="Times New Roman"/>
                <w:sz w:val="24"/>
                <w:szCs w:val="24"/>
                <w:lang w:val="en-US" w:eastAsia="en-US"/>
              </w:rPr>
            </w:pPr>
            <w:r w:rsidRPr="00ED5FD8">
              <w:rPr>
                <w:rFonts w:ascii="Times New Roman" w:hAnsi="Times New Roman" w:cs="Times New Roman"/>
                <w:sz w:val="24"/>
                <w:szCs w:val="24"/>
              </w:rPr>
              <w:t xml:space="preserve">Berg, A. (2011). Not roadmaps but toolboxes: Analysing pioneering national programmes for sustainable consumption and production. </w:t>
            </w:r>
            <w:r w:rsidRPr="00ED5FD8">
              <w:rPr>
                <w:rFonts w:ascii="Times New Roman" w:hAnsi="Times New Roman" w:cs="Times New Roman"/>
                <w:i/>
                <w:iCs/>
                <w:sz w:val="24"/>
                <w:szCs w:val="24"/>
              </w:rPr>
              <w:t>Journal of Consumer Policy</w:t>
            </w:r>
            <w:r w:rsidRPr="00ED5FD8">
              <w:rPr>
                <w:rFonts w:ascii="Times New Roman" w:hAnsi="Times New Roman" w:cs="Times New Roman"/>
                <w:sz w:val="24"/>
                <w:szCs w:val="24"/>
              </w:rPr>
              <w:t xml:space="preserve">, </w:t>
            </w:r>
            <w:r w:rsidRPr="00ED5FD8">
              <w:rPr>
                <w:rFonts w:ascii="Times New Roman" w:hAnsi="Times New Roman" w:cs="Times New Roman"/>
                <w:i/>
                <w:iCs/>
                <w:sz w:val="24"/>
                <w:szCs w:val="24"/>
              </w:rPr>
              <w:t>34</w:t>
            </w:r>
            <w:r w:rsidRPr="00ED5FD8">
              <w:rPr>
                <w:rFonts w:ascii="Times New Roman" w:hAnsi="Times New Roman" w:cs="Times New Roman"/>
                <w:sz w:val="24"/>
                <w:szCs w:val="24"/>
              </w:rPr>
              <w:t>(1), 9-23.</w:t>
            </w:r>
          </w:p>
          <w:p w:rsidR="00630E5B" w:rsidRPr="00ED5FD8" w:rsidRDefault="00630E5B" w:rsidP="00ED5FD8">
            <w:pPr>
              <w:pStyle w:val="ListParagraph"/>
              <w:numPr>
                <w:ilvl w:val="0"/>
                <w:numId w:val="19"/>
              </w:numPr>
              <w:spacing w:line="360" w:lineRule="auto"/>
              <w:ind w:left="276"/>
              <w:rPr>
                <w:rFonts w:ascii="Times New Roman" w:hAnsi="Times New Roman" w:cs="Times New Roman"/>
                <w:sz w:val="24"/>
                <w:szCs w:val="24"/>
                <w:lang w:val="en-US" w:eastAsia="en-US"/>
              </w:rPr>
            </w:pPr>
            <w:r w:rsidRPr="00ED5FD8">
              <w:rPr>
                <w:rFonts w:ascii="Times New Roman" w:hAnsi="Times New Roman" w:cs="Times New Roman"/>
                <w:sz w:val="24"/>
                <w:szCs w:val="24"/>
              </w:rPr>
              <w:t xml:space="preserve">Jackson, T. (2014). 18 Sustainable consumption. </w:t>
            </w:r>
            <w:r w:rsidRPr="00ED5FD8">
              <w:rPr>
                <w:rFonts w:ascii="Times New Roman" w:hAnsi="Times New Roman" w:cs="Times New Roman"/>
                <w:i/>
                <w:iCs/>
                <w:sz w:val="24"/>
                <w:szCs w:val="24"/>
              </w:rPr>
              <w:t>Handbook of sustainable development</w:t>
            </w:r>
            <w:r w:rsidRPr="00ED5FD8">
              <w:rPr>
                <w:rFonts w:ascii="Times New Roman" w:hAnsi="Times New Roman" w:cs="Times New Roman"/>
                <w:sz w:val="24"/>
                <w:szCs w:val="24"/>
              </w:rPr>
              <w:t>, 279.</w:t>
            </w:r>
          </w:p>
          <w:p w:rsidR="00630E5B" w:rsidRPr="00ED5FD8" w:rsidRDefault="00630E5B" w:rsidP="00ED5FD8">
            <w:pPr>
              <w:pStyle w:val="ListParagraph"/>
              <w:numPr>
                <w:ilvl w:val="0"/>
                <w:numId w:val="19"/>
              </w:numPr>
              <w:spacing w:line="360" w:lineRule="auto"/>
              <w:ind w:left="276"/>
              <w:rPr>
                <w:rFonts w:ascii="Times New Roman" w:hAnsi="Times New Roman" w:cs="Times New Roman"/>
                <w:sz w:val="24"/>
                <w:szCs w:val="24"/>
                <w:lang w:val="en-US" w:eastAsia="en-US"/>
              </w:rPr>
            </w:pPr>
            <w:r w:rsidRPr="00ED5FD8">
              <w:rPr>
                <w:rFonts w:ascii="Times New Roman" w:hAnsi="Times New Roman" w:cs="Times New Roman"/>
                <w:sz w:val="24"/>
                <w:szCs w:val="24"/>
              </w:rPr>
              <w:t xml:space="preserve">Lorek, S., &amp; Spangenberg, J. H. (2014). Sustainable consumption within a sustainable economy–beyond green growth and green economies. </w:t>
            </w:r>
            <w:r w:rsidRPr="00ED5FD8">
              <w:rPr>
                <w:rFonts w:ascii="Times New Roman" w:hAnsi="Times New Roman" w:cs="Times New Roman"/>
                <w:i/>
                <w:iCs/>
                <w:sz w:val="24"/>
                <w:szCs w:val="24"/>
              </w:rPr>
              <w:t>Journal of cleaner production</w:t>
            </w:r>
            <w:r w:rsidRPr="00ED5FD8">
              <w:rPr>
                <w:rFonts w:ascii="Times New Roman" w:hAnsi="Times New Roman" w:cs="Times New Roman"/>
                <w:sz w:val="24"/>
                <w:szCs w:val="24"/>
              </w:rPr>
              <w:t xml:space="preserve">, </w:t>
            </w:r>
            <w:r w:rsidRPr="00ED5FD8">
              <w:rPr>
                <w:rFonts w:ascii="Times New Roman" w:hAnsi="Times New Roman" w:cs="Times New Roman"/>
                <w:i/>
                <w:iCs/>
                <w:sz w:val="24"/>
                <w:szCs w:val="24"/>
              </w:rPr>
              <w:t>63</w:t>
            </w:r>
            <w:r w:rsidRPr="00ED5FD8">
              <w:rPr>
                <w:rFonts w:ascii="Times New Roman" w:hAnsi="Times New Roman" w:cs="Times New Roman"/>
                <w:sz w:val="24"/>
                <w:szCs w:val="24"/>
              </w:rPr>
              <w:t>, 33-44.</w:t>
            </w:r>
          </w:p>
          <w:p w:rsidR="00630E5B" w:rsidRPr="00ED5FD8" w:rsidRDefault="00630E5B" w:rsidP="00ED5FD8">
            <w:pPr>
              <w:pStyle w:val="ListParagraph"/>
              <w:numPr>
                <w:ilvl w:val="0"/>
                <w:numId w:val="19"/>
              </w:numPr>
              <w:spacing w:line="360" w:lineRule="auto"/>
              <w:ind w:left="276"/>
              <w:rPr>
                <w:rFonts w:ascii="Times New Roman" w:hAnsi="Times New Roman" w:cs="Times New Roman"/>
                <w:sz w:val="24"/>
                <w:szCs w:val="24"/>
                <w:lang w:val="en-US" w:eastAsia="en-US"/>
              </w:rPr>
            </w:pPr>
            <w:r w:rsidRPr="00ED5FD8">
              <w:rPr>
                <w:rFonts w:ascii="Times New Roman" w:hAnsi="Times New Roman" w:cs="Times New Roman"/>
                <w:color w:val="000000"/>
                <w:sz w:val="24"/>
                <w:szCs w:val="24"/>
              </w:rPr>
              <w:t>Bazin</w:t>
            </w:r>
            <w:r w:rsidR="00ED5FD8">
              <w:rPr>
                <w:rFonts w:ascii="Times New Roman" w:hAnsi="Times New Roman" w:cs="Times New Roman"/>
                <w:color w:val="000000"/>
                <w:sz w:val="24"/>
                <w:szCs w:val="24"/>
              </w:rPr>
              <w:t>,</w:t>
            </w:r>
            <w:r w:rsidRPr="00ED5FD8">
              <w:rPr>
                <w:rFonts w:ascii="Times New Roman" w:hAnsi="Times New Roman" w:cs="Times New Roman"/>
                <w:color w:val="000000"/>
                <w:sz w:val="24"/>
                <w:szCs w:val="24"/>
              </w:rPr>
              <w:t xml:space="preserve"> D. (2009) What exactly is corporate responsibility towards nature: ecological responsibility or management of nature? A pluri-disciplinaty standpoint. Ecological Economics, 68(3), p.634-642. </w:t>
            </w:r>
          </w:p>
          <w:p w:rsidR="00630E5B" w:rsidRPr="00ED5FD8" w:rsidRDefault="00630E5B" w:rsidP="00ED5FD8">
            <w:pPr>
              <w:pStyle w:val="ListParagraph"/>
              <w:numPr>
                <w:ilvl w:val="0"/>
                <w:numId w:val="19"/>
              </w:numPr>
              <w:spacing w:line="360" w:lineRule="auto"/>
              <w:ind w:left="276"/>
              <w:rPr>
                <w:rFonts w:ascii="Times New Roman" w:hAnsi="Times New Roman" w:cs="Times New Roman"/>
                <w:sz w:val="24"/>
                <w:szCs w:val="24"/>
                <w:lang w:val="en-US" w:eastAsia="en-US"/>
              </w:rPr>
            </w:pPr>
            <w:r w:rsidRPr="00ED5FD8">
              <w:rPr>
                <w:rFonts w:ascii="Times New Roman" w:hAnsi="Times New Roman" w:cs="Times New Roman"/>
                <w:color w:val="000000"/>
                <w:sz w:val="24"/>
                <w:szCs w:val="24"/>
              </w:rPr>
              <w:t xml:space="preserve">Kūle, M. (2006) Eirodzīve: formas, principi, izjūtas. LU Filozofijas un socioloģijas institūts. </w:t>
            </w:r>
          </w:p>
          <w:p w:rsidR="00630E5B" w:rsidRPr="00ED5FD8" w:rsidRDefault="00630E5B" w:rsidP="00ED5FD8">
            <w:pPr>
              <w:pStyle w:val="ListParagraph"/>
              <w:numPr>
                <w:ilvl w:val="0"/>
                <w:numId w:val="19"/>
              </w:numPr>
              <w:spacing w:line="360" w:lineRule="auto"/>
              <w:ind w:left="276"/>
              <w:rPr>
                <w:rFonts w:ascii="Times New Roman" w:hAnsi="Times New Roman" w:cs="Times New Roman"/>
                <w:sz w:val="24"/>
                <w:szCs w:val="24"/>
                <w:lang w:val="en-US" w:eastAsia="en-US"/>
              </w:rPr>
            </w:pPr>
            <w:r w:rsidRPr="00ED5FD8">
              <w:rPr>
                <w:rFonts w:ascii="Times New Roman" w:hAnsi="Times New Roman" w:cs="Times New Roman"/>
                <w:color w:val="000000"/>
                <w:sz w:val="24"/>
                <w:szCs w:val="24"/>
              </w:rPr>
              <w:t xml:space="preserve">Meadows, D.H., Meadows, D.L., Randers, J., Behrens, W.W. (1972) The Limits of Grows. New York. </w:t>
            </w:r>
          </w:p>
          <w:p w:rsidR="00630E5B" w:rsidRPr="00ED5FD8" w:rsidRDefault="00630E5B" w:rsidP="00ED5FD8">
            <w:pPr>
              <w:pStyle w:val="ListParagraph"/>
              <w:numPr>
                <w:ilvl w:val="0"/>
                <w:numId w:val="19"/>
              </w:numPr>
              <w:spacing w:line="360" w:lineRule="auto"/>
              <w:ind w:left="276"/>
              <w:rPr>
                <w:rFonts w:ascii="Times New Roman" w:hAnsi="Times New Roman" w:cs="Times New Roman"/>
                <w:sz w:val="24"/>
                <w:szCs w:val="24"/>
                <w:lang w:val="en-US" w:eastAsia="en-US"/>
              </w:rPr>
            </w:pPr>
            <w:r w:rsidRPr="00ED5FD8">
              <w:rPr>
                <w:rFonts w:ascii="Times New Roman" w:hAnsi="Times New Roman" w:cs="Times New Roman"/>
                <w:color w:val="000000"/>
                <w:sz w:val="24"/>
                <w:szCs w:val="24"/>
              </w:rPr>
              <w:t xml:space="preserve">Rubik, F., Scholl, G., Biedenkopf, K., Kalimo, H., Mohaupt, F., Söebech, Ó., Stø, E., Strandbakken, P., Turnheim, B. (2009) Innovative Approaches in European Sustainable Consumption Policies, IÖW, Berlin. </w:t>
            </w:r>
          </w:p>
          <w:p w:rsidR="00630E5B" w:rsidRPr="00ED5FD8" w:rsidRDefault="00630E5B" w:rsidP="00ED5FD8">
            <w:pPr>
              <w:pStyle w:val="ListParagraph"/>
              <w:numPr>
                <w:ilvl w:val="0"/>
                <w:numId w:val="19"/>
              </w:numPr>
              <w:spacing w:line="360" w:lineRule="auto"/>
              <w:ind w:left="276"/>
              <w:rPr>
                <w:rFonts w:ascii="Times New Roman" w:hAnsi="Times New Roman" w:cs="Times New Roman"/>
                <w:sz w:val="24"/>
                <w:szCs w:val="24"/>
                <w:lang w:eastAsia="en-US"/>
              </w:rPr>
            </w:pPr>
            <w:r w:rsidRPr="00ED5FD8">
              <w:rPr>
                <w:rFonts w:ascii="Times New Roman" w:hAnsi="Times New Roman" w:cs="Times New Roman"/>
                <w:color w:val="000000"/>
                <w:sz w:val="24"/>
                <w:szCs w:val="24"/>
              </w:rPr>
              <w:t xml:space="preserve">Spangenberg, J. H. (2010) The growth discourse, growth policy and sustainable development: two thought experiments, Journal of Cleaner Production, xxx (2009) 1–6. </w:t>
            </w:r>
          </w:p>
          <w:p w:rsidR="00630E5B" w:rsidRPr="00ED5FD8" w:rsidRDefault="00630E5B" w:rsidP="00ED5FD8">
            <w:pPr>
              <w:pStyle w:val="ListParagraph"/>
              <w:numPr>
                <w:ilvl w:val="0"/>
                <w:numId w:val="19"/>
              </w:numPr>
              <w:spacing w:line="360" w:lineRule="auto"/>
              <w:ind w:left="276"/>
              <w:rPr>
                <w:rFonts w:ascii="Times New Roman" w:hAnsi="Times New Roman" w:cs="Times New Roman"/>
                <w:sz w:val="24"/>
                <w:szCs w:val="24"/>
                <w:lang w:eastAsia="en-US"/>
              </w:rPr>
            </w:pPr>
            <w:r w:rsidRPr="00ED5FD8">
              <w:rPr>
                <w:rFonts w:ascii="Times New Roman" w:hAnsi="Times New Roman" w:cs="Times New Roman"/>
                <w:color w:val="000000"/>
                <w:sz w:val="24"/>
                <w:szCs w:val="24"/>
              </w:rPr>
              <w:lastRenderedPageBreak/>
              <w:t xml:space="preserve">Vakerneidžels, M., Rīss, V. (2000) "Mūsu ekoloģiskās pēdas nospiedums", Rīga, NordenAB. </w:t>
            </w:r>
          </w:p>
          <w:p w:rsidR="00630E5B" w:rsidRPr="00ED5FD8" w:rsidRDefault="00630E5B" w:rsidP="00ED5FD8">
            <w:pPr>
              <w:pStyle w:val="ListParagraph"/>
              <w:numPr>
                <w:ilvl w:val="0"/>
                <w:numId w:val="19"/>
              </w:numPr>
              <w:spacing w:line="360" w:lineRule="auto"/>
              <w:ind w:left="276"/>
              <w:rPr>
                <w:rFonts w:ascii="Times New Roman" w:hAnsi="Times New Roman" w:cs="Times New Roman"/>
                <w:color w:val="000000"/>
                <w:sz w:val="24"/>
                <w:szCs w:val="24"/>
              </w:rPr>
            </w:pPr>
            <w:r w:rsidRPr="00ED5FD8">
              <w:rPr>
                <w:rFonts w:ascii="Times New Roman" w:hAnsi="Times New Roman" w:cs="Times New Roman"/>
                <w:color w:val="000000"/>
                <w:sz w:val="24"/>
                <w:szCs w:val="24"/>
              </w:rPr>
              <w:t xml:space="preserve">Brizga, J., Mishchuk, Z., &amp; Golubovska-Onisimova, A. (2014) “Sustainable consumption and production governance in countries in transition”. Journal of Cleaner Production, 63, 45-53. doi: 10.1016/j.jclepro.2013.06.011 </w:t>
            </w:r>
          </w:p>
          <w:p w:rsidR="00630E5B" w:rsidRPr="00ED5FD8" w:rsidRDefault="00630E5B" w:rsidP="00ED5FD8">
            <w:pPr>
              <w:pStyle w:val="ListParagraph"/>
              <w:numPr>
                <w:ilvl w:val="0"/>
                <w:numId w:val="19"/>
              </w:numPr>
              <w:spacing w:line="360" w:lineRule="auto"/>
              <w:ind w:left="276"/>
              <w:rPr>
                <w:rFonts w:ascii="Times New Roman" w:hAnsi="Times New Roman" w:cs="Times New Roman"/>
                <w:color w:val="000000"/>
                <w:sz w:val="24"/>
                <w:szCs w:val="24"/>
              </w:rPr>
            </w:pPr>
            <w:r w:rsidRPr="00ED5FD8">
              <w:rPr>
                <w:rFonts w:ascii="Times New Roman" w:hAnsi="Times New Roman" w:cs="Times New Roman"/>
                <w:color w:val="000000"/>
                <w:sz w:val="24"/>
                <w:szCs w:val="24"/>
              </w:rPr>
              <w:t xml:space="preserve">Herring, H. (1998) Does Energy Efficiency Save Energy: The Implications of Accepting the Khazzoom - Brookes Postulate, EERU, The Open University, pieejams - </w:t>
            </w:r>
            <w:hyperlink r:id="rId9" w:history="1">
              <w:r w:rsidRPr="00ED5FD8">
                <w:rPr>
                  <w:rStyle w:val="Hyperlink"/>
                  <w:rFonts w:ascii="Times New Roman" w:hAnsi="Times New Roman" w:cs="Times New Roman"/>
                  <w:sz w:val="24"/>
                  <w:szCs w:val="24"/>
                </w:rPr>
                <w:t>http://technology.open.ac.uk/eeru/staff/horace/kbpotl.htm</w:t>
              </w:r>
            </w:hyperlink>
            <w:r w:rsidRPr="00ED5FD8">
              <w:rPr>
                <w:rFonts w:ascii="Times New Roman" w:hAnsi="Times New Roman" w:cs="Times New Roman"/>
                <w:color w:val="000000"/>
                <w:sz w:val="24"/>
                <w:szCs w:val="24"/>
              </w:rPr>
              <w:t xml:space="preserve"> </w:t>
            </w:r>
          </w:p>
          <w:p w:rsidR="00630E5B" w:rsidRPr="00ED5FD8" w:rsidRDefault="00630E5B" w:rsidP="00ED5FD8">
            <w:pPr>
              <w:pStyle w:val="ListParagraph"/>
              <w:numPr>
                <w:ilvl w:val="0"/>
                <w:numId w:val="19"/>
              </w:numPr>
              <w:spacing w:line="360" w:lineRule="auto"/>
              <w:ind w:left="276"/>
              <w:rPr>
                <w:rFonts w:ascii="Times New Roman" w:hAnsi="Times New Roman" w:cs="Times New Roman"/>
                <w:color w:val="000000"/>
                <w:sz w:val="24"/>
                <w:szCs w:val="24"/>
              </w:rPr>
            </w:pPr>
            <w:r w:rsidRPr="00ED5FD8">
              <w:rPr>
                <w:rStyle w:val="apple-converted-space"/>
                <w:rFonts w:ascii="Times New Roman" w:hAnsi="Times New Roman" w:cs="Times New Roman"/>
                <w:color w:val="000000"/>
                <w:sz w:val="24"/>
                <w:szCs w:val="24"/>
              </w:rPr>
              <w:t>Eurostat, Latvijas nacionālās statistikas datubāzes, Valsts kases, PMLP, NVA un citas nozaru statistikas datubāzes</w:t>
            </w:r>
          </w:p>
          <w:p w:rsidR="00630E5B" w:rsidRPr="00ED5FD8" w:rsidRDefault="00630E5B" w:rsidP="00ED5FD8">
            <w:pPr>
              <w:pStyle w:val="ListParagraph"/>
              <w:numPr>
                <w:ilvl w:val="0"/>
                <w:numId w:val="19"/>
              </w:numPr>
              <w:spacing w:line="360" w:lineRule="auto"/>
              <w:ind w:left="276"/>
              <w:rPr>
                <w:rFonts w:ascii="Times New Roman" w:hAnsi="Times New Roman" w:cs="Times New Roman"/>
                <w:color w:val="000000"/>
                <w:sz w:val="24"/>
                <w:szCs w:val="24"/>
              </w:rPr>
            </w:pPr>
            <w:r w:rsidRPr="00ED5FD8">
              <w:rPr>
                <w:rFonts w:ascii="Times New Roman" w:hAnsi="Times New Roman" w:cs="Times New Roman"/>
                <w:color w:val="000000"/>
                <w:sz w:val="24"/>
                <w:szCs w:val="24"/>
              </w:rPr>
              <w:t xml:space="preserve">Brizga, J., Feng, K. S., Hubacek, K. (2016). Household carbon footprints in the Baltic States: a global multi-regional input-output analysis from 1995-2011. Applied Energy. </w:t>
            </w:r>
            <w:hyperlink r:id="rId10" w:history="1">
              <w:r w:rsidR="00ED5FD8" w:rsidRPr="001E5D50">
                <w:rPr>
                  <w:rStyle w:val="Hyperlink"/>
                  <w:rFonts w:ascii="Times New Roman" w:hAnsi="Times New Roman" w:cs="Times New Roman"/>
                  <w:sz w:val="24"/>
                  <w:szCs w:val="24"/>
                </w:rPr>
                <w:t>http://dx.doi.org/10.1016/j.apenergy.2016.01.102</w:t>
              </w:r>
            </w:hyperlink>
            <w:r w:rsidR="00ED5FD8">
              <w:rPr>
                <w:rFonts w:ascii="Times New Roman" w:hAnsi="Times New Roman" w:cs="Times New Roman"/>
                <w:color w:val="000000"/>
                <w:sz w:val="24"/>
                <w:szCs w:val="24"/>
              </w:rPr>
              <w:t xml:space="preserve"> </w:t>
            </w:r>
          </w:p>
          <w:p w:rsidR="00630E5B" w:rsidRPr="00ED5FD8" w:rsidRDefault="00630E5B" w:rsidP="00ED5FD8">
            <w:pPr>
              <w:pStyle w:val="ListParagraph"/>
              <w:numPr>
                <w:ilvl w:val="0"/>
                <w:numId w:val="19"/>
              </w:numPr>
              <w:spacing w:line="360" w:lineRule="auto"/>
              <w:ind w:left="276"/>
              <w:rPr>
                <w:rFonts w:ascii="Times New Roman" w:hAnsi="Times New Roman" w:cs="Times New Roman"/>
                <w:color w:val="000000"/>
                <w:sz w:val="24"/>
                <w:szCs w:val="24"/>
              </w:rPr>
            </w:pPr>
            <w:r w:rsidRPr="00ED5FD8">
              <w:rPr>
                <w:rFonts w:ascii="Times New Roman" w:hAnsi="Times New Roman" w:cs="Times New Roman"/>
                <w:color w:val="000000"/>
                <w:sz w:val="24"/>
                <w:szCs w:val="24"/>
              </w:rPr>
              <w:t xml:space="preserve">Bouwer, M., Jonk, M., Berman, T., Bersani, R., Lusser, H., Nappa, V., Nissinen, A., Parikka, K., Szuppinger, P., Viganò, C. (2006) Green Public Procurement in Europe 2006 – Conclusions and recommendations. Virage Milieu &amp; Management bv, Korte Spaarne 31, 2011 AJ Haarlem, the Netherlands. Pieejams - </w:t>
            </w:r>
            <w:hyperlink r:id="rId11" w:history="1">
              <w:r w:rsidRPr="00ED5FD8">
                <w:rPr>
                  <w:rStyle w:val="Hyperlink"/>
                  <w:rFonts w:ascii="Times New Roman" w:hAnsi="Times New Roman" w:cs="Times New Roman"/>
                  <w:sz w:val="24"/>
                  <w:szCs w:val="24"/>
                </w:rPr>
                <w:t>http://europa.eu.int/comm/environment/gpp</w:t>
              </w:r>
            </w:hyperlink>
            <w:r w:rsidRPr="00ED5FD8">
              <w:rPr>
                <w:rFonts w:ascii="Times New Roman" w:hAnsi="Times New Roman" w:cs="Times New Roman"/>
                <w:color w:val="000000"/>
                <w:sz w:val="24"/>
                <w:szCs w:val="24"/>
              </w:rPr>
              <w:t xml:space="preserve"> </w:t>
            </w:r>
          </w:p>
          <w:p w:rsidR="00630E5B" w:rsidRPr="00ED5FD8" w:rsidRDefault="00630E5B" w:rsidP="00ED5FD8">
            <w:pPr>
              <w:pStyle w:val="ListParagraph"/>
              <w:numPr>
                <w:ilvl w:val="0"/>
                <w:numId w:val="19"/>
              </w:numPr>
              <w:spacing w:line="360" w:lineRule="auto"/>
              <w:ind w:left="276"/>
              <w:rPr>
                <w:rFonts w:ascii="Times New Roman" w:hAnsi="Times New Roman" w:cs="Times New Roman"/>
                <w:color w:val="000000"/>
                <w:sz w:val="24"/>
                <w:szCs w:val="24"/>
              </w:rPr>
            </w:pPr>
            <w:r w:rsidRPr="00ED5FD8">
              <w:rPr>
                <w:rFonts w:ascii="Times New Roman" w:hAnsi="Times New Roman" w:cs="Times New Roman"/>
                <w:color w:val="000000"/>
                <w:sz w:val="24"/>
                <w:szCs w:val="24"/>
              </w:rPr>
              <w:t xml:space="preserve">EEA (2005) Household consumption and the environment. Pieejams: </w:t>
            </w:r>
            <w:hyperlink r:id="rId12" w:history="1">
              <w:r w:rsidRPr="00ED5FD8">
                <w:rPr>
                  <w:rStyle w:val="Hyperlink"/>
                  <w:rFonts w:ascii="Times New Roman" w:hAnsi="Times New Roman" w:cs="Times New Roman"/>
                  <w:color w:val="000000"/>
                  <w:sz w:val="24"/>
                  <w:szCs w:val="24"/>
                </w:rPr>
                <w:t>http://reports.eea.europa.eu/eea_report_2005_11/en</w:t>
              </w:r>
            </w:hyperlink>
            <w:r w:rsidRPr="00ED5FD8">
              <w:rPr>
                <w:rFonts w:ascii="Times New Roman" w:hAnsi="Times New Roman" w:cs="Times New Roman"/>
                <w:color w:val="000000"/>
                <w:sz w:val="24"/>
                <w:szCs w:val="24"/>
              </w:rPr>
              <w:t xml:space="preserve"> </w:t>
            </w:r>
          </w:p>
          <w:p w:rsidR="00630E5B" w:rsidRPr="00ED5FD8" w:rsidRDefault="00630E5B" w:rsidP="00ED5FD8">
            <w:pPr>
              <w:pStyle w:val="ListParagraph"/>
              <w:numPr>
                <w:ilvl w:val="0"/>
                <w:numId w:val="19"/>
              </w:numPr>
              <w:spacing w:line="360" w:lineRule="auto"/>
              <w:ind w:left="276"/>
              <w:rPr>
                <w:rFonts w:ascii="Times New Roman" w:hAnsi="Times New Roman" w:cs="Times New Roman"/>
                <w:color w:val="000000"/>
                <w:sz w:val="24"/>
                <w:szCs w:val="24"/>
              </w:rPr>
            </w:pPr>
            <w:r w:rsidRPr="00ED5FD8">
              <w:rPr>
                <w:rFonts w:ascii="Times New Roman" w:hAnsi="Times New Roman" w:cs="Times New Roman"/>
                <w:color w:val="000000"/>
                <w:sz w:val="24"/>
                <w:szCs w:val="24"/>
              </w:rPr>
              <w:t>EEA (2013) Environmental Pressures from European Consumption and Production. A study in integrated environmental and economic analysis. EEA Technical report 2/2013. Copenhagen: European Topic Centre on Sustainable Consumption and Production.</w:t>
            </w:r>
          </w:p>
        </w:tc>
      </w:tr>
      <w:tr w:rsidR="00630E5B" w:rsidRPr="00630E5B" w:rsidTr="00D12FF3">
        <w:tc>
          <w:tcPr>
            <w:tcW w:w="1693" w:type="dxa"/>
            <w:tcBorders>
              <w:top w:val="single" w:sz="6" w:space="0" w:color="AAAAAA"/>
              <w:left w:val="single" w:sz="6" w:space="0" w:color="AAAAAA"/>
              <w:bottom w:val="single" w:sz="6" w:space="0" w:color="AAAAAA"/>
              <w:right w:val="single" w:sz="6" w:space="0" w:color="AAAAAA"/>
            </w:tcBorders>
            <w:shd w:val="clear" w:color="auto" w:fill="FFFFFF"/>
            <w:tcMar>
              <w:top w:w="75" w:type="dxa"/>
              <w:left w:w="75" w:type="dxa"/>
              <w:bottom w:w="75" w:type="dxa"/>
              <w:right w:w="150" w:type="dxa"/>
            </w:tcMar>
          </w:tcPr>
          <w:p w:rsidR="00630E5B" w:rsidRPr="00630E5B" w:rsidRDefault="00630E5B" w:rsidP="00630E5B">
            <w:pPr>
              <w:spacing w:after="45" w:line="360" w:lineRule="auto"/>
              <w:jc w:val="right"/>
              <w:rPr>
                <w:rFonts w:ascii="Times New Roman" w:hAnsi="Times New Roman" w:cs="Times New Roman"/>
                <w:b/>
                <w:bCs/>
                <w:sz w:val="24"/>
                <w:szCs w:val="24"/>
              </w:rPr>
            </w:pPr>
            <w:r w:rsidRPr="00630E5B">
              <w:rPr>
                <w:rFonts w:ascii="Times New Roman" w:hAnsi="Times New Roman" w:cs="Times New Roman"/>
                <w:b/>
                <w:bCs/>
                <w:sz w:val="24"/>
                <w:szCs w:val="24"/>
              </w:rPr>
              <w:lastRenderedPageBreak/>
              <w:t>Periodika un citi informācijas avoti</w:t>
            </w:r>
          </w:p>
        </w:tc>
        <w:tc>
          <w:tcPr>
            <w:tcW w:w="7088" w:type="dxa"/>
            <w:tcBorders>
              <w:top w:val="single" w:sz="6" w:space="0" w:color="AAAAAA"/>
              <w:left w:val="single" w:sz="6" w:space="0" w:color="AAAAAA"/>
              <w:bottom w:val="single" w:sz="6" w:space="0" w:color="AAAAAA"/>
              <w:right w:val="single" w:sz="6" w:space="0" w:color="AAAAAA"/>
            </w:tcBorders>
            <w:shd w:val="clear" w:color="auto" w:fill="FFFFFF"/>
            <w:tcMar>
              <w:top w:w="75" w:type="dxa"/>
              <w:left w:w="150" w:type="dxa"/>
              <w:bottom w:w="75" w:type="dxa"/>
              <w:right w:w="150" w:type="dxa"/>
            </w:tcMar>
          </w:tcPr>
          <w:p w:rsidR="00630E5B" w:rsidRPr="00630E5B" w:rsidRDefault="00630E5B" w:rsidP="00630E5B">
            <w:pPr>
              <w:spacing w:after="120" w:line="360" w:lineRule="auto"/>
              <w:rPr>
                <w:rFonts w:ascii="Times New Roman" w:hAnsi="Times New Roman" w:cs="Times New Roman"/>
                <w:b/>
                <w:bCs/>
                <w:sz w:val="24"/>
                <w:szCs w:val="24"/>
                <w:u w:val="single"/>
              </w:rPr>
            </w:pPr>
            <w:r w:rsidRPr="00630E5B">
              <w:rPr>
                <w:rFonts w:ascii="Times New Roman" w:hAnsi="Times New Roman" w:cs="Times New Roman"/>
                <w:b/>
                <w:bCs/>
                <w:sz w:val="24"/>
                <w:szCs w:val="24"/>
                <w:u w:val="single"/>
              </w:rPr>
              <w:t>Periodika</w:t>
            </w:r>
          </w:p>
          <w:p w:rsidR="00630E5B" w:rsidRPr="00630E5B" w:rsidRDefault="00630E5B" w:rsidP="00630E5B">
            <w:pPr>
              <w:spacing w:after="120" w:line="360" w:lineRule="auto"/>
              <w:jc w:val="both"/>
              <w:rPr>
                <w:rFonts w:ascii="Times New Roman" w:hAnsi="Times New Roman" w:cs="Times New Roman"/>
                <w:i/>
                <w:sz w:val="24"/>
                <w:szCs w:val="24"/>
              </w:rPr>
            </w:pPr>
            <w:r w:rsidRPr="00630E5B">
              <w:rPr>
                <w:rFonts w:ascii="Times New Roman" w:hAnsi="Times New Roman" w:cs="Times New Roman"/>
                <w:bCs/>
                <w:iCs/>
                <w:sz w:val="24"/>
                <w:szCs w:val="24"/>
              </w:rPr>
              <w:t>žurnāls</w:t>
            </w:r>
            <w:r w:rsidRPr="00630E5B">
              <w:rPr>
                <w:rFonts w:ascii="Times New Roman" w:hAnsi="Times New Roman" w:cs="Times New Roman"/>
                <w:bCs/>
                <w:i/>
                <w:sz w:val="24"/>
                <w:szCs w:val="24"/>
              </w:rPr>
              <w:t xml:space="preserve"> </w:t>
            </w:r>
            <w:r w:rsidRPr="00630E5B">
              <w:rPr>
                <w:rFonts w:ascii="Times New Roman" w:hAnsi="Times New Roman" w:cs="Times New Roman"/>
                <w:i/>
                <w:sz w:val="24"/>
                <w:szCs w:val="24"/>
              </w:rPr>
              <w:t>„Enerģija un Pasaule”</w:t>
            </w:r>
          </w:p>
          <w:p w:rsidR="00630E5B" w:rsidRPr="00630E5B" w:rsidRDefault="00630E5B" w:rsidP="00630E5B">
            <w:pPr>
              <w:spacing w:after="120" w:line="360" w:lineRule="auto"/>
              <w:jc w:val="both"/>
              <w:rPr>
                <w:rFonts w:ascii="Times New Roman" w:hAnsi="Times New Roman" w:cs="Times New Roman"/>
                <w:i/>
                <w:sz w:val="24"/>
                <w:szCs w:val="24"/>
              </w:rPr>
            </w:pPr>
            <w:r w:rsidRPr="00630E5B">
              <w:rPr>
                <w:rFonts w:ascii="Times New Roman" w:hAnsi="Times New Roman" w:cs="Times New Roman"/>
                <w:i/>
                <w:sz w:val="24"/>
                <w:szCs w:val="24"/>
              </w:rPr>
              <w:t>RTU Zinātniskie Raksti, 13.</w:t>
            </w:r>
            <w:r w:rsidR="00ED5FD8">
              <w:rPr>
                <w:rFonts w:ascii="Times New Roman" w:hAnsi="Times New Roman" w:cs="Times New Roman"/>
                <w:i/>
                <w:sz w:val="24"/>
                <w:szCs w:val="24"/>
              </w:rPr>
              <w:t xml:space="preserve"> </w:t>
            </w:r>
            <w:r w:rsidRPr="00630E5B">
              <w:rPr>
                <w:rFonts w:ascii="Times New Roman" w:hAnsi="Times New Roman" w:cs="Times New Roman"/>
                <w:i/>
                <w:sz w:val="24"/>
                <w:szCs w:val="24"/>
              </w:rPr>
              <w:t>sērija Vides un klimata tehnoloģijas</w:t>
            </w:r>
          </w:p>
          <w:p w:rsidR="00630E5B" w:rsidRPr="00630E5B" w:rsidRDefault="00ED5FD8" w:rsidP="00630E5B">
            <w:pPr>
              <w:spacing w:after="120"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Žurnāls “Vides vēstis”</w:t>
            </w:r>
          </w:p>
          <w:p w:rsidR="00630E5B" w:rsidRPr="00630E5B" w:rsidRDefault="004F6F06" w:rsidP="00630E5B">
            <w:pPr>
              <w:spacing w:after="120" w:line="360" w:lineRule="auto"/>
              <w:jc w:val="both"/>
              <w:rPr>
                <w:rFonts w:ascii="Times New Roman" w:hAnsi="Times New Roman" w:cs="Times New Roman"/>
                <w:sz w:val="24"/>
                <w:szCs w:val="24"/>
              </w:rPr>
            </w:pPr>
            <w:r w:rsidRPr="004F6F06">
              <w:rPr>
                <w:rFonts w:ascii="Times New Roman" w:hAnsi="Times New Roman" w:cs="Times New Roman"/>
                <w:sz w:val="24"/>
                <w:szCs w:val="24"/>
              </w:rPr>
              <w:t xml:space="preserve">Journal of Cleaner Production </w:t>
            </w:r>
            <w:r w:rsidR="00630E5B" w:rsidRPr="00630E5B">
              <w:rPr>
                <w:rFonts w:ascii="Times New Roman" w:hAnsi="Times New Roman" w:cs="Times New Roman"/>
                <w:sz w:val="24"/>
                <w:szCs w:val="24"/>
              </w:rPr>
              <w:t>(</w:t>
            </w:r>
            <w:r w:rsidRPr="004F6F06">
              <w:rPr>
                <w:rFonts w:ascii="Times New Roman" w:hAnsi="Times New Roman" w:cs="Times New Roman"/>
                <w:sz w:val="24"/>
                <w:szCs w:val="24"/>
              </w:rPr>
              <w:t>Impact Factor: 3.844</w:t>
            </w:r>
            <w:r>
              <w:rPr>
                <w:rFonts w:ascii="Times New Roman" w:hAnsi="Times New Roman" w:cs="Times New Roman"/>
                <w:sz w:val="24"/>
                <w:szCs w:val="24"/>
              </w:rPr>
              <w:t xml:space="preserve">; </w:t>
            </w:r>
            <w:r w:rsidRPr="004F6F06">
              <w:rPr>
                <w:rFonts w:ascii="Times New Roman" w:hAnsi="Times New Roman" w:cs="Times New Roman"/>
                <w:sz w:val="24"/>
                <w:szCs w:val="24"/>
              </w:rPr>
              <w:t>ISSN: 0959-6526</w:t>
            </w:r>
            <w:r w:rsidR="00630E5B" w:rsidRPr="00630E5B">
              <w:rPr>
                <w:rFonts w:ascii="Times New Roman" w:hAnsi="Times New Roman" w:cs="Times New Roman"/>
                <w:sz w:val="24"/>
                <w:szCs w:val="24"/>
              </w:rPr>
              <w:t>)</w:t>
            </w:r>
          </w:p>
          <w:p w:rsidR="00630E5B" w:rsidRPr="00630E5B" w:rsidRDefault="00ED5FD8" w:rsidP="004F6F06">
            <w:pPr>
              <w:spacing w:after="120" w:line="360" w:lineRule="auto"/>
              <w:jc w:val="both"/>
              <w:rPr>
                <w:rFonts w:ascii="Times New Roman" w:hAnsi="Times New Roman" w:cs="Times New Roman"/>
                <w:i/>
                <w:sz w:val="24"/>
                <w:szCs w:val="24"/>
              </w:rPr>
            </w:pPr>
            <w:r>
              <w:rPr>
                <w:rFonts w:ascii="Times New Roman" w:hAnsi="Times New Roman" w:cs="Times New Roman"/>
                <w:sz w:val="24"/>
                <w:szCs w:val="24"/>
              </w:rPr>
              <w:t>J</w:t>
            </w:r>
            <w:r w:rsidR="00630E5B" w:rsidRPr="00630E5B">
              <w:rPr>
                <w:rFonts w:ascii="Times New Roman" w:hAnsi="Times New Roman" w:cs="Times New Roman"/>
                <w:sz w:val="24"/>
                <w:szCs w:val="24"/>
              </w:rPr>
              <w:t xml:space="preserve">ournal </w:t>
            </w:r>
            <w:r w:rsidR="00630E5B" w:rsidRPr="00630E5B">
              <w:rPr>
                <w:rFonts w:ascii="Times New Roman" w:hAnsi="Times New Roman" w:cs="Times New Roman"/>
                <w:i/>
                <w:iCs/>
                <w:sz w:val="24"/>
                <w:szCs w:val="24"/>
              </w:rPr>
              <w:t>„</w:t>
            </w:r>
            <w:r w:rsidRPr="00ED5FD8">
              <w:rPr>
                <w:rFonts w:ascii="Times New Roman" w:hAnsi="Times New Roman" w:cs="Times New Roman"/>
                <w:i/>
                <w:iCs/>
                <w:sz w:val="24"/>
                <w:szCs w:val="24"/>
              </w:rPr>
              <w:t>Climate Policy</w:t>
            </w:r>
            <w:r w:rsidR="00630E5B" w:rsidRPr="00630E5B">
              <w:rPr>
                <w:rFonts w:ascii="Times New Roman" w:hAnsi="Times New Roman" w:cs="Times New Roman"/>
                <w:sz w:val="24"/>
                <w:szCs w:val="24"/>
              </w:rPr>
              <w:t>” (</w:t>
            </w:r>
            <w:r w:rsidR="004F6F06" w:rsidRPr="004F6F06">
              <w:rPr>
                <w:rFonts w:ascii="Times New Roman" w:hAnsi="Times New Roman" w:cs="Times New Roman"/>
                <w:sz w:val="24"/>
                <w:szCs w:val="24"/>
              </w:rPr>
              <w:t>ISSN 1469-3062 (Print), 1752-7457 (Online)</w:t>
            </w:r>
            <w:r w:rsidR="004F6F06">
              <w:rPr>
                <w:rFonts w:ascii="Times New Roman" w:hAnsi="Times New Roman" w:cs="Times New Roman"/>
                <w:sz w:val="24"/>
                <w:szCs w:val="24"/>
              </w:rPr>
              <w:t xml:space="preserve">; </w:t>
            </w:r>
            <w:r w:rsidR="004F6F06" w:rsidRPr="004F6F06">
              <w:rPr>
                <w:rFonts w:ascii="Times New Roman" w:hAnsi="Times New Roman" w:cs="Times New Roman"/>
                <w:sz w:val="24"/>
                <w:szCs w:val="24"/>
              </w:rPr>
              <w:t>Impact Factor: 1.675</w:t>
            </w:r>
            <w:r w:rsidR="00630E5B" w:rsidRPr="00630E5B">
              <w:rPr>
                <w:rFonts w:ascii="Times New Roman" w:hAnsi="Times New Roman" w:cs="Times New Roman"/>
                <w:sz w:val="24"/>
                <w:szCs w:val="24"/>
              </w:rPr>
              <w:t>)</w:t>
            </w:r>
          </w:p>
          <w:p w:rsidR="00630E5B" w:rsidRPr="00630E5B" w:rsidRDefault="00630E5B" w:rsidP="00630E5B">
            <w:pPr>
              <w:spacing w:after="120" w:line="360" w:lineRule="auto"/>
              <w:jc w:val="both"/>
              <w:rPr>
                <w:rFonts w:ascii="Times New Roman" w:hAnsi="Times New Roman" w:cs="Times New Roman"/>
                <w:i/>
                <w:sz w:val="24"/>
                <w:szCs w:val="24"/>
              </w:rPr>
            </w:pPr>
            <w:r w:rsidRPr="00630E5B">
              <w:rPr>
                <w:rFonts w:ascii="Times New Roman" w:hAnsi="Times New Roman" w:cs="Times New Roman"/>
                <w:i/>
                <w:sz w:val="24"/>
                <w:szCs w:val="24"/>
              </w:rPr>
              <w:t xml:space="preserve">Journal </w:t>
            </w:r>
            <w:r w:rsidR="004F6F06">
              <w:rPr>
                <w:rFonts w:ascii="Times New Roman" w:hAnsi="Times New Roman" w:cs="Times New Roman"/>
                <w:i/>
                <w:sz w:val="24"/>
                <w:szCs w:val="24"/>
              </w:rPr>
              <w:t>“</w:t>
            </w:r>
            <w:r w:rsidR="00ED5FD8" w:rsidRPr="00ED5FD8">
              <w:rPr>
                <w:rFonts w:ascii="Times New Roman" w:hAnsi="Times New Roman" w:cs="Times New Roman"/>
                <w:i/>
                <w:sz w:val="24"/>
                <w:szCs w:val="24"/>
              </w:rPr>
              <w:t>Ecological Economics</w:t>
            </w:r>
            <w:r w:rsidR="004F6F06">
              <w:rPr>
                <w:rFonts w:ascii="Times New Roman" w:hAnsi="Times New Roman" w:cs="Times New Roman"/>
                <w:i/>
                <w:sz w:val="24"/>
                <w:szCs w:val="24"/>
              </w:rPr>
              <w:t>”</w:t>
            </w:r>
            <w:r w:rsidR="00ED5FD8" w:rsidRPr="00ED5FD8">
              <w:rPr>
                <w:rFonts w:ascii="Times New Roman" w:hAnsi="Times New Roman" w:cs="Times New Roman"/>
                <w:i/>
                <w:sz w:val="24"/>
                <w:szCs w:val="24"/>
              </w:rPr>
              <w:t xml:space="preserve"> </w:t>
            </w:r>
            <w:r w:rsidRPr="00630E5B">
              <w:rPr>
                <w:rFonts w:ascii="Times New Roman" w:hAnsi="Times New Roman" w:cs="Times New Roman"/>
                <w:i/>
                <w:sz w:val="24"/>
                <w:szCs w:val="24"/>
              </w:rPr>
              <w:t>(</w:t>
            </w:r>
            <w:r w:rsidR="004F6F06" w:rsidRPr="004F6F06">
              <w:rPr>
                <w:rFonts w:ascii="Times New Roman" w:hAnsi="Times New Roman" w:cs="Times New Roman"/>
                <w:iCs/>
                <w:sz w:val="24"/>
                <w:szCs w:val="24"/>
              </w:rPr>
              <w:t>ISSN: 0921-8009</w:t>
            </w:r>
            <w:r w:rsidR="004F6F06">
              <w:rPr>
                <w:rFonts w:ascii="Times New Roman" w:hAnsi="Times New Roman" w:cs="Times New Roman"/>
                <w:iCs/>
                <w:sz w:val="24"/>
                <w:szCs w:val="24"/>
              </w:rPr>
              <w:t xml:space="preserve">; </w:t>
            </w:r>
            <w:r w:rsidR="004F6F06" w:rsidRPr="004F6F06">
              <w:rPr>
                <w:rFonts w:ascii="Times New Roman" w:hAnsi="Times New Roman" w:cs="Times New Roman"/>
                <w:iCs/>
                <w:sz w:val="24"/>
                <w:szCs w:val="24"/>
              </w:rPr>
              <w:t>Impact Factor: 2.720</w:t>
            </w:r>
            <w:r w:rsidRPr="00630E5B">
              <w:rPr>
                <w:rFonts w:ascii="Times New Roman" w:hAnsi="Times New Roman" w:cs="Times New Roman"/>
                <w:i/>
                <w:sz w:val="24"/>
                <w:szCs w:val="24"/>
              </w:rPr>
              <w:t>)</w:t>
            </w:r>
          </w:p>
          <w:p w:rsidR="00630E5B" w:rsidRPr="00630E5B" w:rsidRDefault="00630E5B" w:rsidP="00630E5B">
            <w:pPr>
              <w:spacing w:after="120" w:line="360" w:lineRule="auto"/>
              <w:jc w:val="both"/>
              <w:rPr>
                <w:rFonts w:ascii="Times New Roman" w:hAnsi="Times New Roman" w:cs="Times New Roman"/>
                <w:sz w:val="24"/>
                <w:szCs w:val="24"/>
              </w:rPr>
            </w:pPr>
            <w:r w:rsidRPr="00630E5B">
              <w:rPr>
                <w:rFonts w:ascii="Times New Roman" w:hAnsi="Times New Roman" w:cs="Times New Roman"/>
                <w:i/>
                <w:sz w:val="24"/>
                <w:szCs w:val="24"/>
              </w:rPr>
              <w:t xml:space="preserve">The International Journal </w:t>
            </w:r>
            <w:r w:rsidR="00ED5FD8">
              <w:rPr>
                <w:rFonts w:ascii="Times New Roman" w:hAnsi="Times New Roman" w:cs="Times New Roman"/>
                <w:i/>
                <w:sz w:val="24"/>
                <w:szCs w:val="24"/>
              </w:rPr>
              <w:t>“</w:t>
            </w:r>
            <w:r w:rsidR="00ED5FD8" w:rsidRPr="00ED5FD8">
              <w:rPr>
                <w:rFonts w:ascii="Times New Roman" w:hAnsi="Times New Roman" w:cs="Times New Roman"/>
                <w:i/>
                <w:sz w:val="24"/>
                <w:szCs w:val="24"/>
              </w:rPr>
              <w:t>Energy</w:t>
            </w:r>
            <w:r w:rsidR="00ED5FD8">
              <w:rPr>
                <w:rFonts w:ascii="Times New Roman" w:hAnsi="Times New Roman" w:cs="Times New Roman"/>
                <w:i/>
                <w:sz w:val="24"/>
                <w:szCs w:val="24"/>
              </w:rPr>
              <w:t>”</w:t>
            </w:r>
            <w:r w:rsidR="00ED5FD8" w:rsidRPr="00ED5FD8">
              <w:rPr>
                <w:rFonts w:ascii="Times New Roman" w:hAnsi="Times New Roman" w:cs="Times New Roman"/>
                <w:i/>
                <w:sz w:val="24"/>
                <w:szCs w:val="24"/>
              </w:rPr>
              <w:t xml:space="preserve"> </w:t>
            </w:r>
            <w:r w:rsidRPr="00630E5B">
              <w:rPr>
                <w:rFonts w:ascii="Times New Roman" w:hAnsi="Times New Roman" w:cs="Times New Roman"/>
                <w:i/>
                <w:sz w:val="24"/>
                <w:szCs w:val="24"/>
              </w:rPr>
              <w:t>(</w:t>
            </w:r>
            <w:r w:rsidR="004F6F06" w:rsidRPr="004F6F06">
              <w:rPr>
                <w:rFonts w:ascii="Times New Roman" w:hAnsi="Times New Roman" w:cs="Times New Roman"/>
                <w:iCs/>
                <w:sz w:val="24"/>
                <w:szCs w:val="24"/>
              </w:rPr>
              <w:t>ISSN: 0360-5442</w:t>
            </w:r>
            <w:r w:rsidR="004F6F06">
              <w:rPr>
                <w:rFonts w:ascii="Times New Roman" w:hAnsi="Times New Roman" w:cs="Times New Roman"/>
                <w:iCs/>
                <w:sz w:val="24"/>
                <w:szCs w:val="24"/>
              </w:rPr>
              <w:t xml:space="preserve">; </w:t>
            </w:r>
            <w:r w:rsidR="004F6F06" w:rsidRPr="004F6F06">
              <w:rPr>
                <w:rFonts w:ascii="Times New Roman" w:hAnsi="Times New Roman" w:cs="Times New Roman"/>
                <w:iCs/>
                <w:sz w:val="24"/>
                <w:szCs w:val="24"/>
              </w:rPr>
              <w:t>Impact Factor: 4.844</w:t>
            </w:r>
            <w:r w:rsidRPr="00630E5B">
              <w:rPr>
                <w:rFonts w:ascii="Times New Roman" w:hAnsi="Times New Roman" w:cs="Times New Roman"/>
                <w:sz w:val="24"/>
                <w:szCs w:val="24"/>
              </w:rPr>
              <w:t>)</w:t>
            </w:r>
          </w:p>
          <w:p w:rsidR="00630E5B" w:rsidRPr="00630E5B" w:rsidRDefault="00630E5B" w:rsidP="00630E5B">
            <w:pPr>
              <w:spacing w:after="120" w:line="360" w:lineRule="auto"/>
              <w:jc w:val="both"/>
              <w:rPr>
                <w:rFonts w:ascii="Times New Roman" w:hAnsi="Times New Roman" w:cs="Times New Roman"/>
                <w:iCs/>
                <w:sz w:val="24"/>
                <w:szCs w:val="24"/>
              </w:rPr>
            </w:pPr>
            <w:r w:rsidRPr="00630E5B">
              <w:rPr>
                <w:rFonts w:ascii="Times New Roman" w:hAnsi="Times New Roman" w:cs="Times New Roman"/>
                <w:sz w:val="24"/>
                <w:szCs w:val="24"/>
              </w:rPr>
              <w:t>„</w:t>
            </w:r>
            <w:r w:rsidR="00ED5FD8" w:rsidRPr="00ED5FD8">
              <w:rPr>
                <w:rFonts w:ascii="Times New Roman" w:hAnsi="Times New Roman" w:cs="Times New Roman"/>
                <w:i/>
                <w:iCs/>
                <w:sz w:val="24"/>
                <w:szCs w:val="24"/>
              </w:rPr>
              <w:t>Energy Economics</w:t>
            </w:r>
            <w:r w:rsidRPr="00630E5B">
              <w:rPr>
                <w:rFonts w:ascii="Times New Roman" w:hAnsi="Times New Roman" w:cs="Times New Roman"/>
                <w:sz w:val="24"/>
                <w:szCs w:val="24"/>
              </w:rPr>
              <w:t xml:space="preserve">” (ELSEVIER Science, </w:t>
            </w:r>
            <w:r w:rsidR="004F6F06" w:rsidRPr="004F6F06">
              <w:rPr>
                <w:rFonts w:ascii="Times New Roman" w:hAnsi="Times New Roman" w:cs="Times New Roman"/>
                <w:sz w:val="24"/>
                <w:szCs w:val="24"/>
              </w:rPr>
              <w:t>ISSN: 0140-9883</w:t>
            </w:r>
            <w:r w:rsidR="004F6F06">
              <w:rPr>
                <w:rFonts w:ascii="Times New Roman" w:hAnsi="Times New Roman" w:cs="Times New Roman"/>
                <w:sz w:val="24"/>
                <w:szCs w:val="24"/>
              </w:rPr>
              <w:t xml:space="preserve">; </w:t>
            </w:r>
            <w:r w:rsidR="004F6F06" w:rsidRPr="004F6F06">
              <w:rPr>
                <w:rFonts w:ascii="Times New Roman" w:hAnsi="Times New Roman" w:cs="Times New Roman"/>
                <w:sz w:val="24"/>
                <w:szCs w:val="24"/>
              </w:rPr>
              <w:t>Impact Factor: 2.708</w:t>
            </w:r>
            <w:r w:rsidRPr="00630E5B">
              <w:rPr>
                <w:rFonts w:ascii="Times New Roman" w:hAnsi="Times New Roman" w:cs="Times New Roman"/>
                <w:sz w:val="24"/>
                <w:szCs w:val="24"/>
              </w:rPr>
              <w:t>)</w:t>
            </w:r>
          </w:p>
          <w:p w:rsidR="00630E5B" w:rsidRPr="00630E5B" w:rsidRDefault="004F6F06" w:rsidP="00630E5B">
            <w:pPr>
              <w:spacing w:after="120" w:line="360" w:lineRule="auto"/>
              <w:jc w:val="both"/>
              <w:rPr>
                <w:rFonts w:ascii="Times New Roman" w:hAnsi="Times New Roman" w:cs="Times New Roman"/>
                <w:iCs/>
                <w:sz w:val="24"/>
                <w:szCs w:val="24"/>
              </w:rPr>
            </w:pPr>
            <w:r w:rsidRPr="00630E5B">
              <w:rPr>
                <w:rFonts w:ascii="Times New Roman" w:hAnsi="Times New Roman" w:cs="Times New Roman"/>
                <w:i/>
                <w:sz w:val="24"/>
                <w:szCs w:val="24"/>
              </w:rPr>
              <w:t xml:space="preserve">Journal </w:t>
            </w:r>
            <w:r w:rsidR="00630E5B" w:rsidRPr="00630E5B">
              <w:rPr>
                <w:rFonts w:ascii="Times New Roman" w:hAnsi="Times New Roman" w:cs="Times New Roman"/>
                <w:iCs/>
                <w:sz w:val="24"/>
                <w:szCs w:val="24"/>
              </w:rPr>
              <w:t>„</w:t>
            </w:r>
            <w:r w:rsidR="00ED5FD8" w:rsidRPr="00ED5FD8">
              <w:rPr>
                <w:rFonts w:ascii="Times New Roman" w:hAnsi="Times New Roman" w:cs="Times New Roman"/>
                <w:iCs/>
                <w:sz w:val="24"/>
                <w:szCs w:val="24"/>
              </w:rPr>
              <w:t>Energy Policy</w:t>
            </w:r>
            <w:r w:rsidR="00630E5B" w:rsidRPr="00630E5B">
              <w:rPr>
                <w:rFonts w:ascii="Times New Roman" w:hAnsi="Times New Roman" w:cs="Times New Roman"/>
                <w:iCs/>
                <w:sz w:val="24"/>
                <w:szCs w:val="24"/>
              </w:rPr>
              <w:t xml:space="preserve">” (ELSEVIER Science, </w:t>
            </w:r>
            <w:r w:rsidRPr="004F6F06">
              <w:rPr>
                <w:rFonts w:ascii="Times New Roman" w:hAnsi="Times New Roman" w:cs="Times New Roman"/>
                <w:iCs/>
                <w:sz w:val="24"/>
                <w:szCs w:val="24"/>
              </w:rPr>
              <w:t>ISSN: 0301-4215</w:t>
            </w:r>
            <w:r>
              <w:rPr>
                <w:rFonts w:ascii="Times New Roman" w:hAnsi="Times New Roman" w:cs="Times New Roman"/>
                <w:iCs/>
                <w:sz w:val="24"/>
                <w:szCs w:val="24"/>
              </w:rPr>
              <w:t xml:space="preserve">; </w:t>
            </w:r>
            <w:r w:rsidRPr="004F6F06">
              <w:rPr>
                <w:rFonts w:ascii="Times New Roman" w:hAnsi="Times New Roman" w:cs="Times New Roman"/>
                <w:iCs/>
                <w:sz w:val="24"/>
                <w:szCs w:val="24"/>
              </w:rPr>
              <w:t>Impact Factor: 2.575</w:t>
            </w:r>
            <w:r w:rsidR="00630E5B" w:rsidRPr="00630E5B">
              <w:rPr>
                <w:rFonts w:ascii="Times New Roman" w:hAnsi="Times New Roman" w:cs="Times New Roman"/>
                <w:iCs/>
                <w:sz w:val="24"/>
                <w:szCs w:val="24"/>
              </w:rPr>
              <w:t>)</w:t>
            </w:r>
          </w:p>
          <w:p w:rsidR="00630E5B" w:rsidRPr="00630E5B" w:rsidRDefault="004F6F06" w:rsidP="00630E5B">
            <w:pPr>
              <w:spacing w:after="120" w:line="360" w:lineRule="auto"/>
              <w:rPr>
                <w:rFonts w:ascii="Times New Roman" w:hAnsi="Times New Roman" w:cs="Times New Roman"/>
                <w:iCs/>
                <w:sz w:val="24"/>
                <w:szCs w:val="24"/>
              </w:rPr>
            </w:pPr>
            <w:r w:rsidRPr="00630E5B">
              <w:rPr>
                <w:rFonts w:ascii="Times New Roman" w:hAnsi="Times New Roman" w:cs="Times New Roman"/>
                <w:i/>
                <w:sz w:val="24"/>
                <w:szCs w:val="24"/>
              </w:rPr>
              <w:t xml:space="preserve">Journal </w:t>
            </w:r>
            <w:r w:rsidR="00630E5B" w:rsidRPr="00630E5B">
              <w:rPr>
                <w:rFonts w:ascii="Times New Roman" w:hAnsi="Times New Roman" w:cs="Times New Roman"/>
                <w:sz w:val="24"/>
                <w:szCs w:val="24"/>
              </w:rPr>
              <w:t>„</w:t>
            </w:r>
            <w:r w:rsidR="00ED5FD8">
              <w:t xml:space="preserve"> </w:t>
            </w:r>
            <w:r w:rsidR="00ED5FD8" w:rsidRPr="00ED5FD8">
              <w:rPr>
                <w:rFonts w:ascii="Times New Roman" w:hAnsi="Times New Roman" w:cs="Times New Roman"/>
                <w:i/>
                <w:iCs/>
                <w:sz w:val="24"/>
                <w:szCs w:val="24"/>
              </w:rPr>
              <w:t>Environment and behavior</w:t>
            </w:r>
            <w:r w:rsidR="00ED5FD8">
              <w:rPr>
                <w:rFonts w:ascii="Times New Roman" w:hAnsi="Times New Roman" w:cs="Times New Roman"/>
                <w:i/>
                <w:iCs/>
                <w:sz w:val="24"/>
                <w:szCs w:val="24"/>
              </w:rPr>
              <w:t>”</w:t>
            </w:r>
            <w:r w:rsidR="00ED5FD8" w:rsidRPr="00ED5FD8">
              <w:rPr>
                <w:rFonts w:ascii="Times New Roman" w:hAnsi="Times New Roman" w:cs="Times New Roman"/>
                <w:i/>
                <w:iCs/>
                <w:sz w:val="24"/>
                <w:szCs w:val="24"/>
              </w:rPr>
              <w:t xml:space="preserve"> </w:t>
            </w:r>
            <w:r w:rsidR="00630E5B" w:rsidRPr="00630E5B">
              <w:rPr>
                <w:rFonts w:ascii="Times New Roman" w:hAnsi="Times New Roman" w:cs="Times New Roman"/>
                <w:iCs/>
                <w:sz w:val="24"/>
                <w:szCs w:val="24"/>
              </w:rPr>
              <w:t>(</w:t>
            </w:r>
            <w:r>
              <w:rPr>
                <w:rFonts w:ascii="Times New Roman" w:hAnsi="Times New Roman" w:cs="Times New Roman"/>
                <w:iCs/>
                <w:sz w:val="24"/>
                <w:szCs w:val="24"/>
              </w:rPr>
              <w:t xml:space="preserve">SAGE; </w:t>
            </w:r>
            <w:r w:rsidRPr="004F6F06">
              <w:rPr>
                <w:rFonts w:ascii="Times New Roman" w:hAnsi="Times New Roman" w:cs="Times New Roman"/>
                <w:iCs/>
                <w:sz w:val="24"/>
                <w:szCs w:val="24"/>
              </w:rPr>
              <w:t>Impact Factor:</w:t>
            </w:r>
            <w:r>
              <w:rPr>
                <w:rFonts w:ascii="Times New Roman" w:hAnsi="Times New Roman" w:cs="Times New Roman"/>
                <w:iCs/>
                <w:sz w:val="24"/>
                <w:szCs w:val="24"/>
              </w:rPr>
              <w:t xml:space="preserve"> </w:t>
            </w:r>
            <w:r w:rsidRPr="004F6F06">
              <w:rPr>
                <w:rFonts w:ascii="Times New Roman" w:hAnsi="Times New Roman" w:cs="Times New Roman"/>
                <w:iCs/>
                <w:sz w:val="24"/>
                <w:szCs w:val="24"/>
              </w:rPr>
              <w:t>2.612</w:t>
            </w:r>
            <w:r w:rsidR="00630E5B" w:rsidRPr="00630E5B">
              <w:rPr>
                <w:rFonts w:ascii="Times New Roman" w:hAnsi="Times New Roman" w:cs="Times New Roman"/>
                <w:iCs/>
                <w:sz w:val="24"/>
                <w:szCs w:val="24"/>
              </w:rPr>
              <w:t>)</w:t>
            </w:r>
          </w:p>
          <w:p w:rsidR="004F6F06" w:rsidRPr="004F6F06" w:rsidRDefault="004F6F06" w:rsidP="004F6F06">
            <w:pPr>
              <w:spacing w:after="120" w:line="360" w:lineRule="auto"/>
              <w:rPr>
                <w:rFonts w:ascii="Times New Roman" w:hAnsi="Times New Roman" w:cs="Times New Roman"/>
                <w:iCs/>
                <w:sz w:val="24"/>
                <w:szCs w:val="24"/>
              </w:rPr>
            </w:pPr>
            <w:r w:rsidRPr="00630E5B">
              <w:rPr>
                <w:rFonts w:ascii="Times New Roman" w:hAnsi="Times New Roman" w:cs="Times New Roman"/>
                <w:i/>
                <w:sz w:val="24"/>
                <w:szCs w:val="24"/>
              </w:rPr>
              <w:t xml:space="preserve">Journal </w:t>
            </w:r>
            <w:r w:rsidR="00630E5B" w:rsidRPr="00630E5B">
              <w:rPr>
                <w:rFonts w:ascii="Times New Roman" w:hAnsi="Times New Roman" w:cs="Times New Roman"/>
                <w:iCs/>
                <w:sz w:val="24"/>
                <w:szCs w:val="24"/>
              </w:rPr>
              <w:t>„</w:t>
            </w:r>
            <w:r w:rsidR="00ED5FD8">
              <w:t xml:space="preserve"> </w:t>
            </w:r>
            <w:r w:rsidR="00ED5FD8" w:rsidRPr="00ED5FD8">
              <w:rPr>
                <w:rFonts w:ascii="Times New Roman" w:hAnsi="Times New Roman" w:cs="Times New Roman"/>
                <w:iCs/>
                <w:sz w:val="24"/>
                <w:szCs w:val="24"/>
              </w:rPr>
              <w:t>Environmental Science &amp; Technology</w:t>
            </w:r>
            <w:r w:rsidR="00630E5B" w:rsidRPr="00630E5B">
              <w:rPr>
                <w:rFonts w:ascii="Times New Roman" w:hAnsi="Times New Roman" w:cs="Times New Roman"/>
                <w:iCs/>
                <w:sz w:val="24"/>
                <w:szCs w:val="24"/>
              </w:rPr>
              <w:t>” (</w:t>
            </w:r>
            <w:r w:rsidRPr="004F6F06">
              <w:rPr>
                <w:rFonts w:ascii="Times New Roman" w:hAnsi="Times New Roman" w:cs="Times New Roman"/>
                <w:iCs/>
                <w:sz w:val="24"/>
                <w:szCs w:val="24"/>
              </w:rPr>
              <w:t>Impact Factor</w:t>
            </w:r>
          </w:p>
          <w:p w:rsidR="00630E5B" w:rsidRPr="00630E5B" w:rsidRDefault="004F6F06" w:rsidP="004F6F06">
            <w:pPr>
              <w:spacing w:after="120" w:line="360" w:lineRule="auto"/>
              <w:rPr>
                <w:rFonts w:ascii="Times New Roman" w:hAnsi="Times New Roman" w:cs="Times New Roman"/>
                <w:iCs/>
                <w:sz w:val="24"/>
                <w:szCs w:val="24"/>
              </w:rPr>
            </w:pPr>
            <w:r w:rsidRPr="004F6F06">
              <w:rPr>
                <w:rFonts w:ascii="Times New Roman" w:hAnsi="Times New Roman" w:cs="Times New Roman"/>
                <w:iCs/>
                <w:sz w:val="24"/>
                <w:szCs w:val="24"/>
              </w:rPr>
              <w:t>5.330</w:t>
            </w:r>
            <w:r w:rsidR="00630E5B" w:rsidRPr="00630E5B">
              <w:rPr>
                <w:rFonts w:ascii="Times New Roman" w:hAnsi="Times New Roman" w:cs="Times New Roman"/>
                <w:iCs/>
                <w:sz w:val="24"/>
                <w:szCs w:val="24"/>
              </w:rPr>
              <w:t>)</w:t>
            </w:r>
          </w:p>
          <w:p w:rsidR="00630E5B" w:rsidRPr="00630E5B" w:rsidRDefault="00630E5B" w:rsidP="00630E5B">
            <w:pPr>
              <w:autoSpaceDE w:val="0"/>
              <w:autoSpaceDN w:val="0"/>
              <w:adjustRightInd w:val="0"/>
              <w:spacing w:after="120" w:line="360" w:lineRule="auto"/>
              <w:jc w:val="both"/>
              <w:rPr>
                <w:rFonts w:ascii="Times New Roman" w:hAnsi="Times New Roman" w:cs="Times New Roman"/>
                <w:sz w:val="24"/>
                <w:szCs w:val="24"/>
              </w:rPr>
            </w:pPr>
            <w:r w:rsidRPr="00630E5B">
              <w:rPr>
                <w:rFonts w:ascii="Times New Roman" w:hAnsi="Times New Roman" w:cs="Times New Roman"/>
                <w:sz w:val="24"/>
                <w:szCs w:val="24"/>
              </w:rPr>
              <w:t xml:space="preserve">Journal </w:t>
            </w:r>
            <w:r w:rsidR="004F6F06">
              <w:rPr>
                <w:rFonts w:ascii="Times New Roman" w:hAnsi="Times New Roman" w:cs="Times New Roman"/>
                <w:sz w:val="24"/>
                <w:szCs w:val="24"/>
              </w:rPr>
              <w:t>“</w:t>
            </w:r>
            <w:r w:rsidR="00ED5FD8" w:rsidRPr="00ED5FD8">
              <w:rPr>
                <w:rFonts w:ascii="Times New Roman" w:hAnsi="Times New Roman" w:cs="Times New Roman"/>
                <w:sz w:val="24"/>
                <w:szCs w:val="24"/>
              </w:rPr>
              <w:t>Global Environmental Change</w:t>
            </w:r>
            <w:r w:rsidR="004F6F06">
              <w:rPr>
                <w:rFonts w:ascii="Times New Roman" w:hAnsi="Times New Roman" w:cs="Times New Roman"/>
                <w:sz w:val="24"/>
                <w:szCs w:val="24"/>
              </w:rPr>
              <w:t>”</w:t>
            </w:r>
            <w:r w:rsidR="00ED5FD8" w:rsidRPr="00ED5FD8">
              <w:rPr>
                <w:rFonts w:ascii="Times New Roman" w:hAnsi="Times New Roman" w:cs="Times New Roman"/>
                <w:sz w:val="24"/>
                <w:szCs w:val="24"/>
              </w:rPr>
              <w:t xml:space="preserve"> </w:t>
            </w:r>
            <w:r w:rsidRPr="00630E5B">
              <w:rPr>
                <w:rFonts w:ascii="Times New Roman" w:hAnsi="Times New Roman" w:cs="Times New Roman"/>
                <w:sz w:val="24"/>
                <w:szCs w:val="24"/>
              </w:rPr>
              <w:t>(</w:t>
            </w:r>
            <w:r w:rsidR="004F6F06" w:rsidRPr="004F6F06">
              <w:rPr>
                <w:rFonts w:ascii="Times New Roman" w:hAnsi="Times New Roman" w:cs="Times New Roman"/>
                <w:sz w:val="24"/>
                <w:szCs w:val="24"/>
              </w:rPr>
              <w:t>ISSN: 0959-3780</w:t>
            </w:r>
            <w:r w:rsidR="004F6F06">
              <w:rPr>
                <w:rFonts w:ascii="Times New Roman" w:hAnsi="Times New Roman" w:cs="Times New Roman"/>
                <w:sz w:val="24"/>
                <w:szCs w:val="24"/>
              </w:rPr>
              <w:t xml:space="preserve">; </w:t>
            </w:r>
            <w:r w:rsidR="004F6F06" w:rsidRPr="004F6F06">
              <w:rPr>
                <w:rFonts w:ascii="Times New Roman" w:hAnsi="Times New Roman" w:cs="Times New Roman"/>
                <w:sz w:val="24"/>
                <w:szCs w:val="24"/>
              </w:rPr>
              <w:t>Impact Factor: 5.089</w:t>
            </w:r>
            <w:r w:rsidRPr="00630E5B">
              <w:rPr>
                <w:rFonts w:ascii="Times New Roman" w:hAnsi="Times New Roman" w:cs="Times New Roman"/>
                <w:sz w:val="24"/>
                <w:szCs w:val="24"/>
              </w:rPr>
              <w:t>)</w:t>
            </w:r>
          </w:p>
          <w:p w:rsidR="00630E5B" w:rsidRPr="00630E5B" w:rsidRDefault="00ED5FD8" w:rsidP="00630E5B">
            <w:pPr>
              <w:autoSpaceDE w:val="0"/>
              <w:autoSpaceDN w:val="0"/>
              <w:adjustRightInd w:val="0"/>
              <w:spacing w:after="120" w:line="360" w:lineRule="auto"/>
              <w:jc w:val="both"/>
              <w:rPr>
                <w:rFonts w:ascii="Times New Roman" w:hAnsi="Times New Roman" w:cs="Times New Roman"/>
                <w:sz w:val="24"/>
                <w:szCs w:val="24"/>
              </w:rPr>
            </w:pPr>
            <w:r w:rsidRPr="00ED5FD8">
              <w:rPr>
                <w:rFonts w:ascii="Times New Roman" w:hAnsi="Times New Roman" w:cs="Times New Roman"/>
                <w:sz w:val="24"/>
                <w:szCs w:val="24"/>
              </w:rPr>
              <w:t xml:space="preserve">Journal of Environmental Management </w:t>
            </w:r>
            <w:r w:rsidR="00630E5B" w:rsidRPr="00630E5B">
              <w:rPr>
                <w:rFonts w:ascii="Times New Roman" w:hAnsi="Times New Roman" w:cs="Times New Roman"/>
                <w:sz w:val="24"/>
                <w:szCs w:val="24"/>
              </w:rPr>
              <w:t>(</w:t>
            </w:r>
            <w:r w:rsidR="004F6F06" w:rsidRPr="004F6F06">
              <w:rPr>
                <w:rFonts w:ascii="Times New Roman" w:hAnsi="Times New Roman" w:cs="Times New Roman"/>
                <w:sz w:val="24"/>
                <w:szCs w:val="24"/>
              </w:rPr>
              <w:t>ISSN: 0301-4797</w:t>
            </w:r>
            <w:r w:rsidR="004F6F06">
              <w:rPr>
                <w:rFonts w:ascii="Times New Roman" w:hAnsi="Times New Roman" w:cs="Times New Roman"/>
                <w:sz w:val="24"/>
                <w:szCs w:val="24"/>
              </w:rPr>
              <w:t xml:space="preserve">; </w:t>
            </w:r>
            <w:r w:rsidR="004F6F06" w:rsidRPr="004F6F06">
              <w:rPr>
                <w:rFonts w:ascii="Times New Roman" w:hAnsi="Times New Roman" w:cs="Times New Roman"/>
                <w:sz w:val="24"/>
                <w:szCs w:val="24"/>
              </w:rPr>
              <w:t>Impact Factor: 2.723</w:t>
            </w:r>
            <w:r w:rsidR="00630E5B" w:rsidRPr="00630E5B">
              <w:rPr>
                <w:rFonts w:ascii="Times New Roman" w:hAnsi="Times New Roman" w:cs="Times New Roman"/>
                <w:sz w:val="24"/>
                <w:szCs w:val="24"/>
              </w:rPr>
              <w:t>)</w:t>
            </w:r>
          </w:p>
          <w:p w:rsidR="00630E5B" w:rsidRDefault="00ED5FD8" w:rsidP="00630E5B">
            <w:pPr>
              <w:autoSpaceDE w:val="0"/>
              <w:autoSpaceDN w:val="0"/>
              <w:adjustRightInd w:val="0"/>
              <w:spacing w:after="120" w:line="360" w:lineRule="auto"/>
              <w:jc w:val="both"/>
              <w:rPr>
                <w:rFonts w:ascii="Times New Roman" w:hAnsi="Times New Roman" w:cs="Times New Roman"/>
                <w:sz w:val="24"/>
                <w:szCs w:val="24"/>
              </w:rPr>
            </w:pPr>
            <w:r w:rsidRPr="00ED5FD8">
              <w:rPr>
                <w:rFonts w:ascii="Times New Roman" w:hAnsi="Times New Roman" w:cs="Times New Roman"/>
                <w:sz w:val="24"/>
                <w:szCs w:val="24"/>
              </w:rPr>
              <w:t xml:space="preserve">Journal of Industrial Ecology </w:t>
            </w:r>
            <w:r w:rsidR="00630E5B" w:rsidRPr="00630E5B">
              <w:rPr>
                <w:rFonts w:ascii="Times New Roman" w:hAnsi="Times New Roman" w:cs="Times New Roman"/>
                <w:sz w:val="24"/>
                <w:szCs w:val="24"/>
              </w:rPr>
              <w:t>(</w:t>
            </w:r>
            <w:r w:rsidR="004F6F06" w:rsidRPr="004F6F06">
              <w:rPr>
                <w:rFonts w:ascii="Times New Roman" w:hAnsi="Times New Roman" w:cs="Times New Roman"/>
                <w:sz w:val="24"/>
                <w:szCs w:val="24"/>
              </w:rPr>
              <w:t>ISSN: 1530-9290</w:t>
            </w:r>
            <w:r w:rsidR="004F6F06">
              <w:rPr>
                <w:rFonts w:ascii="Times New Roman" w:hAnsi="Times New Roman" w:cs="Times New Roman"/>
                <w:sz w:val="24"/>
                <w:szCs w:val="24"/>
              </w:rPr>
              <w:t xml:space="preserve">; </w:t>
            </w:r>
            <w:r w:rsidR="004F6F06" w:rsidRPr="004F6F06">
              <w:rPr>
                <w:rFonts w:ascii="Times New Roman" w:hAnsi="Times New Roman" w:cs="Times New Roman"/>
                <w:sz w:val="24"/>
                <w:szCs w:val="24"/>
              </w:rPr>
              <w:t>Impact Factor: 3.227</w:t>
            </w:r>
            <w:r w:rsidR="00630E5B" w:rsidRPr="00630E5B">
              <w:rPr>
                <w:rFonts w:ascii="Times New Roman" w:hAnsi="Times New Roman" w:cs="Times New Roman"/>
                <w:sz w:val="24"/>
                <w:szCs w:val="24"/>
              </w:rPr>
              <w:t>)</w:t>
            </w:r>
          </w:p>
          <w:p w:rsidR="00ED5FD8" w:rsidRDefault="00ED5FD8" w:rsidP="00630E5B">
            <w:pPr>
              <w:autoSpaceDE w:val="0"/>
              <w:autoSpaceDN w:val="0"/>
              <w:adjustRightInd w:val="0"/>
              <w:spacing w:after="120" w:line="360" w:lineRule="auto"/>
              <w:jc w:val="both"/>
              <w:rPr>
                <w:rFonts w:ascii="Times New Roman" w:hAnsi="Times New Roman" w:cs="Times New Roman"/>
                <w:sz w:val="24"/>
                <w:szCs w:val="24"/>
              </w:rPr>
            </w:pPr>
            <w:r w:rsidRPr="00ED5FD8">
              <w:rPr>
                <w:rFonts w:ascii="Times New Roman" w:hAnsi="Times New Roman" w:cs="Times New Roman"/>
                <w:sz w:val="24"/>
                <w:szCs w:val="24"/>
              </w:rPr>
              <w:t>Nature Climate Change</w:t>
            </w:r>
            <w:r w:rsidR="004F6F06">
              <w:rPr>
                <w:rFonts w:ascii="Times New Roman" w:hAnsi="Times New Roman" w:cs="Times New Roman"/>
                <w:sz w:val="24"/>
                <w:szCs w:val="24"/>
              </w:rPr>
              <w:t xml:space="preserve"> (</w:t>
            </w:r>
            <w:r w:rsidR="004F6F06" w:rsidRPr="004F6F06">
              <w:rPr>
                <w:rFonts w:ascii="Times New Roman" w:hAnsi="Times New Roman" w:cs="Times New Roman"/>
                <w:sz w:val="24"/>
                <w:szCs w:val="24"/>
              </w:rPr>
              <w:t>ISSN: 1758-678X</w:t>
            </w:r>
            <w:r w:rsidR="004F6F06">
              <w:rPr>
                <w:rFonts w:ascii="Times New Roman" w:hAnsi="Times New Roman" w:cs="Times New Roman"/>
                <w:sz w:val="24"/>
                <w:szCs w:val="24"/>
              </w:rPr>
              <w:t>)</w:t>
            </w:r>
          </w:p>
          <w:p w:rsidR="00ED5FD8" w:rsidRPr="00630E5B" w:rsidRDefault="00ED5FD8" w:rsidP="00630E5B">
            <w:pPr>
              <w:autoSpaceDE w:val="0"/>
              <w:autoSpaceDN w:val="0"/>
              <w:adjustRightInd w:val="0"/>
              <w:spacing w:after="120" w:line="360" w:lineRule="auto"/>
              <w:jc w:val="both"/>
              <w:rPr>
                <w:rFonts w:ascii="Times New Roman" w:hAnsi="Times New Roman" w:cs="Times New Roman"/>
                <w:sz w:val="24"/>
                <w:szCs w:val="24"/>
              </w:rPr>
            </w:pPr>
            <w:r w:rsidRPr="00ED5FD8">
              <w:rPr>
                <w:rFonts w:ascii="Times New Roman" w:hAnsi="Times New Roman" w:cs="Times New Roman"/>
                <w:sz w:val="24"/>
                <w:szCs w:val="24"/>
              </w:rPr>
              <w:t>Proceedings of the National Academy of Sciences</w:t>
            </w:r>
            <w:r w:rsidR="004F6F06">
              <w:rPr>
                <w:rFonts w:ascii="Times New Roman" w:hAnsi="Times New Roman" w:cs="Times New Roman"/>
                <w:sz w:val="24"/>
                <w:szCs w:val="24"/>
              </w:rPr>
              <w:t xml:space="preserve"> (</w:t>
            </w:r>
            <w:r w:rsidR="004F6F06" w:rsidRPr="004F6F06">
              <w:rPr>
                <w:rFonts w:ascii="Times New Roman" w:hAnsi="Times New Roman" w:cs="Times New Roman"/>
                <w:sz w:val="24"/>
                <w:szCs w:val="24"/>
              </w:rPr>
              <w:t>ISSN 1091-6490</w:t>
            </w:r>
            <w:r w:rsidR="004F6F06">
              <w:rPr>
                <w:rFonts w:ascii="Times New Roman" w:hAnsi="Times New Roman" w:cs="Times New Roman"/>
                <w:sz w:val="24"/>
                <w:szCs w:val="24"/>
              </w:rPr>
              <w:t>)</w:t>
            </w:r>
          </w:p>
          <w:p w:rsidR="00630E5B" w:rsidRPr="00630E5B" w:rsidRDefault="00630E5B" w:rsidP="00630E5B">
            <w:pPr>
              <w:autoSpaceDE w:val="0"/>
              <w:autoSpaceDN w:val="0"/>
              <w:adjustRightInd w:val="0"/>
              <w:spacing w:after="120" w:line="360" w:lineRule="auto"/>
              <w:jc w:val="both"/>
              <w:rPr>
                <w:rFonts w:ascii="Times New Roman" w:hAnsi="Times New Roman" w:cs="Times New Roman"/>
                <w:sz w:val="24"/>
                <w:szCs w:val="24"/>
              </w:rPr>
            </w:pPr>
            <w:r w:rsidRPr="00630E5B">
              <w:rPr>
                <w:rFonts w:ascii="Times New Roman" w:hAnsi="Times New Roman" w:cs="Times New Roman"/>
                <w:sz w:val="24"/>
                <w:szCs w:val="24"/>
              </w:rPr>
              <w:t>Citi žurnāli, pieejami LU bibliotēkas datu bāzes: SAGE Journals Online, EBSCO u.c.</w:t>
            </w:r>
          </w:p>
          <w:p w:rsidR="00630E5B" w:rsidRPr="00630E5B" w:rsidRDefault="00630E5B" w:rsidP="00630E5B">
            <w:pPr>
              <w:autoSpaceDE w:val="0"/>
              <w:autoSpaceDN w:val="0"/>
              <w:adjustRightInd w:val="0"/>
              <w:spacing w:after="120" w:line="360" w:lineRule="auto"/>
              <w:jc w:val="both"/>
              <w:rPr>
                <w:rFonts w:ascii="Times New Roman" w:hAnsi="Times New Roman" w:cs="Times New Roman"/>
                <w:sz w:val="24"/>
                <w:szCs w:val="24"/>
              </w:rPr>
            </w:pPr>
          </w:p>
          <w:p w:rsidR="00551172" w:rsidRDefault="00551172" w:rsidP="00630E5B">
            <w:pPr>
              <w:spacing w:after="120" w:line="360" w:lineRule="auto"/>
              <w:rPr>
                <w:rFonts w:ascii="Times New Roman" w:hAnsi="Times New Roman" w:cs="Times New Roman"/>
                <w:b/>
                <w:bCs/>
                <w:sz w:val="24"/>
                <w:szCs w:val="24"/>
                <w:u w:val="single"/>
              </w:rPr>
            </w:pPr>
          </w:p>
          <w:p w:rsidR="00630E5B" w:rsidRPr="00630E5B" w:rsidRDefault="00630E5B" w:rsidP="00630E5B">
            <w:pPr>
              <w:spacing w:after="120" w:line="360" w:lineRule="auto"/>
              <w:rPr>
                <w:rFonts w:ascii="Times New Roman" w:hAnsi="Times New Roman" w:cs="Times New Roman"/>
                <w:b/>
                <w:bCs/>
                <w:sz w:val="24"/>
                <w:szCs w:val="24"/>
                <w:u w:val="single"/>
              </w:rPr>
            </w:pPr>
            <w:bookmarkStart w:id="0" w:name="_GoBack"/>
            <w:bookmarkEnd w:id="0"/>
            <w:r w:rsidRPr="00630E5B">
              <w:rPr>
                <w:rFonts w:ascii="Times New Roman" w:hAnsi="Times New Roman" w:cs="Times New Roman"/>
                <w:b/>
                <w:bCs/>
                <w:sz w:val="24"/>
                <w:szCs w:val="24"/>
                <w:u w:val="single"/>
              </w:rPr>
              <w:lastRenderedPageBreak/>
              <w:t>Interneta resursi</w:t>
            </w:r>
          </w:p>
          <w:p w:rsidR="00630E5B" w:rsidRPr="00630E5B" w:rsidRDefault="00630E5B" w:rsidP="00630E5B">
            <w:pPr>
              <w:spacing w:after="120" w:line="360" w:lineRule="auto"/>
              <w:rPr>
                <w:rFonts w:ascii="Times New Roman" w:hAnsi="Times New Roman" w:cs="Times New Roman"/>
                <w:sz w:val="24"/>
                <w:szCs w:val="24"/>
              </w:rPr>
            </w:pPr>
            <w:r w:rsidRPr="00630E5B">
              <w:rPr>
                <w:rFonts w:ascii="Times New Roman" w:hAnsi="Times New Roman" w:cs="Times New Roman"/>
                <w:sz w:val="24"/>
                <w:szCs w:val="24"/>
              </w:rPr>
              <w:t xml:space="preserve">1. </w:t>
            </w:r>
            <w:hyperlink r:id="rId13" w:history="1">
              <w:r w:rsidRPr="00630E5B">
                <w:rPr>
                  <w:rStyle w:val="Hyperlink"/>
                  <w:rFonts w:ascii="Times New Roman" w:hAnsi="Times New Roman" w:cs="Times New Roman"/>
                  <w:sz w:val="24"/>
                  <w:szCs w:val="24"/>
                </w:rPr>
                <w:t>http://likumi.lv/</w:t>
              </w:r>
            </w:hyperlink>
            <w:r w:rsidRPr="00630E5B">
              <w:rPr>
                <w:rFonts w:ascii="Times New Roman" w:hAnsi="Times New Roman" w:cs="Times New Roman"/>
                <w:sz w:val="24"/>
                <w:szCs w:val="24"/>
              </w:rPr>
              <w:t xml:space="preserve"> (Latvijas Republikas tiesību akti)</w:t>
            </w:r>
          </w:p>
          <w:p w:rsidR="00630E5B" w:rsidRPr="00630E5B" w:rsidRDefault="00630E5B" w:rsidP="00630E5B">
            <w:pPr>
              <w:spacing w:after="120" w:line="360" w:lineRule="auto"/>
              <w:rPr>
                <w:rFonts w:ascii="Times New Roman" w:hAnsi="Times New Roman" w:cs="Times New Roman"/>
                <w:sz w:val="24"/>
                <w:szCs w:val="24"/>
              </w:rPr>
            </w:pPr>
            <w:r w:rsidRPr="00630E5B">
              <w:rPr>
                <w:rFonts w:ascii="Times New Roman" w:hAnsi="Times New Roman" w:cs="Times New Roman"/>
                <w:sz w:val="24"/>
                <w:szCs w:val="24"/>
              </w:rPr>
              <w:t xml:space="preserve">2. </w:t>
            </w:r>
            <w:hyperlink r:id="rId14" w:history="1">
              <w:r w:rsidRPr="00630E5B">
                <w:rPr>
                  <w:rStyle w:val="Hyperlink"/>
                  <w:rFonts w:ascii="Times New Roman" w:hAnsi="Times New Roman" w:cs="Times New Roman"/>
                  <w:sz w:val="24"/>
                  <w:szCs w:val="24"/>
                </w:rPr>
                <w:t>http://polsis.mk.gov.lv/news.do</w:t>
              </w:r>
            </w:hyperlink>
            <w:r w:rsidRPr="00630E5B">
              <w:rPr>
                <w:rFonts w:ascii="Times New Roman" w:hAnsi="Times New Roman" w:cs="Times New Roman"/>
                <w:sz w:val="24"/>
                <w:szCs w:val="24"/>
              </w:rPr>
              <w:t xml:space="preserve"> (Latvijas Republikas politikas plānošanas dokumentu datu bāze): </w:t>
            </w:r>
            <w:r w:rsidRPr="00630E5B">
              <w:rPr>
                <w:rFonts w:ascii="Times New Roman" w:hAnsi="Times New Roman" w:cs="Times New Roman"/>
                <w:bCs/>
                <w:sz w:val="24"/>
                <w:szCs w:val="24"/>
              </w:rPr>
              <w:t>Latvijas ilgtspējīgas attīstības stratēģija līdz 2030. gadam, Latvijas Nacionālais attīstības plāns 2014.-2020. gadam un Darbības programmas, Piekrastes telpiskās attīstības pamatnostādnes 2011.-2017. gadam, Piekrastes telpiskās attīstības pamatnostādņu 2011.-2017. gadam stratēģiskais ietekmes uz vidi novērtējums (</w:t>
            </w:r>
            <w:hyperlink r:id="rId15" w:history="1">
              <w:r w:rsidRPr="00630E5B">
                <w:rPr>
                  <w:rStyle w:val="Hyperlink"/>
                  <w:rFonts w:ascii="Times New Roman" w:hAnsi="Times New Roman" w:cs="Times New Roman"/>
                  <w:bCs/>
                  <w:sz w:val="24"/>
                  <w:szCs w:val="24"/>
                </w:rPr>
                <w:t>http://www.varam.gov.lv/lat/pol/ppd/telp_plan/?doc=12701</w:t>
              </w:r>
            </w:hyperlink>
            <w:r w:rsidRPr="00630E5B">
              <w:rPr>
                <w:rFonts w:ascii="Times New Roman" w:hAnsi="Times New Roman" w:cs="Times New Roman"/>
                <w:bCs/>
                <w:sz w:val="24"/>
                <w:szCs w:val="24"/>
              </w:rPr>
              <w:t>), Latvijas Lauku attīstības programma 2014.-2020.gadam, Vides politikas pamatnostādnes 2014-2020. gadam</w:t>
            </w:r>
          </w:p>
          <w:p w:rsidR="00630E5B" w:rsidRPr="00630E5B" w:rsidRDefault="00630E5B" w:rsidP="00630E5B">
            <w:pPr>
              <w:spacing w:after="120" w:line="360" w:lineRule="auto"/>
              <w:rPr>
                <w:rFonts w:ascii="Times New Roman" w:hAnsi="Times New Roman" w:cs="Times New Roman"/>
                <w:sz w:val="24"/>
                <w:szCs w:val="24"/>
              </w:rPr>
            </w:pPr>
            <w:r w:rsidRPr="00630E5B">
              <w:rPr>
                <w:rFonts w:ascii="Times New Roman" w:hAnsi="Times New Roman" w:cs="Times New Roman"/>
                <w:sz w:val="24"/>
                <w:szCs w:val="24"/>
              </w:rPr>
              <w:t xml:space="preserve">3. </w:t>
            </w:r>
            <w:hyperlink r:id="rId16" w:history="1">
              <w:r w:rsidRPr="00630E5B">
                <w:rPr>
                  <w:rStyle w:val="Hyperlink"/>
                  <w:rFonts w:ascii="Times New Roman" w:hAnsi="Times New Roman" w:cs="Times New Roman"/>
                  <w:sz w:val="24"/>
                  <w:szCs w:val="24"/>
                </w:rPr>
                <w:t>http://varam.gov.lv/lat/darbibas_veidi/Klimata_parmainas/</w:t>
              </w:r>
            </w:hyperlink>
            <w:r w:rsidRPr="00630E5B">
              <w:rPr>
                <w:rFonts w:ascii="Times New Roman" w:hAnsi="Times New Roman" w:cs="Times New Roman"/>
                <w:sz w:val="24"/>
                <w:szCs w:val="24"/>
              </w:rPr>
              <w:t xml:space="preserve"> (LR Vides aizsardzības un reģionālās attīstības ministrijas vietne.  sadaļa; Klimata pārmaiņas)</w:t>
            </w:r>
          </w:p>
          <w:p w:rsidR="00630E5B" w:rsidRPr="00630E5B" w:rsidRDefault="00630E5B" w:rsidP="00630E5B">
            <w:pPr>
              <w:spacing w:after="120" w:line="360" w:lineRule="auto"/>
              <w:rPr>
                <w:rFonts w:ascii="Times New Roman" w:hAnsi="Times New Roman" w:cs="Times New Roman"/>
                <w:sz w:val="24"/>
                <w:szCs w:val="24"/>
              </w:rPr>
            </w:pPr>
            <w:r w:rsidRPr="00630E5B">
              <w:rPr>
                <w:rFonts w:ascii="Times New Roman" w:hAnsi="Times New Roman" w:cs="Times New Roman"/>
                <w:sz w:val="24"/>
                <w:szCs w:val="24"/>
              </w:rPr>
              <w:t xml:space="preserve">4. </w:t>
            </w:r>
            <w:hyperlink r:id="rId17" w:history="1">
              <w:r w:rsidRPr="00630E5B">
                <w:rPr>
                  <w:rStyle w:val="Hyperlink"/>
                  <w:rFonts w:ascii="Times New Roman" w:hAnsi="Times New Roman" w:cs="Times New Roman"/>
                  <w:sz w:val="24"/>
                  <w:szCs w:val="24"/>
                </w:rPr>
                <w:t>http://www.meteo.lv/lapas/vide/klimata-parmainas/klimata-parmainas?id=1148&amp;nid=369</w:t>
              </w:r>
            </w:hyperlink>
            <w:r w:rsidRPr="00630E5B">
              <w:rPr>
                <w:rFonts w:ascii="Times New Roman" w:hAnsi="Times New Roman" w:cs="Times New Roman"/>
                <w:sz w:val="24"/>
                <w:szCs w:val="24"/>
              </w:rPr>
              <w:t xml:space="preserve"> (Latvijas Vides, Ģeoloģijas un Meteoroloģijas Centra vietne, sadaļa: Klimata pārmaiņas)</w:t>
            </w:r>
          </w:p>
          <w:p w:rsidR="00630E5B" w:rsidRPr="00630E5B" w:rsidRDefault="00630E5B" w:rsidP="00630E5B">
            <w:pPr>
              <w:spacing w:after="120" w:line="360" w:lineRule="auto"/>
              <w:rPr>
                <w:rFonts w:ascii="Times New Roman" w:hAnsi="Times New Roman" w:cs="Times New Roman"/>
                <w:sz w:val="24"/>
                <w:szCs w:val="24"/>
              </w:rPr>
            </w:pPr>
            <w:r w:rsidRPr="00630E5B">
              <w:rPr>
                <w:rFonts w:ascii="Times New Roman" w:hAnsi="Times New Roman" w:cs="Times New Roman"/>
                <w:sz w:val="24"/>
                <w:szCs w:val="24"/>
              </w:rPr>
              <w:t xml:space="preserve">5. </w:t>
            </w:r>
            <w:hyperlink r:id="rId18" w:history="1">
              <w:r w:rsidRPr="00630E5B">
                <w:rPr>
                  <w:rStyle w:val="Hyperlink"/>
                  <w:rFonts w:ascii="Times New Roman" w:hAnsi="Times New Roman" w:cs="Times New Roman"/>
                  <w:sz w:val="24"/>
                  <w:szCs w:val="24"/>
                </w:rPr>
                <w:t>http://www.vvd.gov.lv/izsniegtas-atlaujas-un-licences/seg-atlaujas/</w:t>
              </w:r>
            </w:hyperlink>
            <w:r w:rsidRPr="00630E5B">
              <w:rPr>
                <w:rFonts w:ascii="Times New Roman" w:hAnsi="Times New Roman" w:cs="Times New Roman"/>
                <w:sz w:val="24"/>
                <w:szCs w:val="24"/>
              </w:rPr>
              <w:t xml:space="preserve">  (LR Valsts Vides dienesta vietne, uzņēmumu, kuriem izsniegtas SEG emisiju atļaujas 2013.-2020.periodam dokumentācija)</w:t>
            </w:r>
          </w:p>
          <w:p w:rsidR="00630E5B" w:rsidRPr="00630E5B" w:rsidRDefault="00630E5B" w:rsidP="00630E5B">
            <w:pPr>
              <w:autoSpaceDE w:val="0"/>
              <w:autoSpaceDN w:val="0"/>
              <w:adjustRightInd w:val="0"/>
              <w:spacing w:after="120" w:line="360" w:lineRule="auto"/>
              <w:jc w:val="both"/>
              <w:rPr>
                <w:rFonts w:ascii="Times New Roman" w:hAnsi="Times New Roman" w:cs="Times New Roman"/>
                <w:sz w:val="24"/>
                <w:szCs w:val="24"/>
                <w:u w:val="single"/>
              </w:rPr>
            </w:pPr>
            <w:r w:rsidRPr="00630E5B">
              <w:rPr>
                <w:rFonts w:ascii="Times New Roman" w:hAnsi="Times New Roman" w:cs="Times New Roman"/>
                <w:sz w:val="24"/>
                <w:szCs w:val="24"/>
              </w:rPr>
              <w:t xml:space="preserve">6. Valsts reģionālās attīstības aģentūras vietne: </w:t>
            </w:r>
            <w:hyperlink r:id="rId19" w:history="1">
              <w:r w:rsidRPr="00630E5B">
                <w:rPr>
                  <w:rFonts w:ascii="Times New Roman" w:hAnsi="Times New Roman" w:cs="Times New Roman"/>
                  <w:sz w:val="24"/>
                  <w:szCs w:val="24"/>
                  <w:u w:val="single"/>
                </w:rPr>
                <w:t>http://www.vraa.gov.lv</w:t>
              </w:r>
            </w:hyperlink>
            <w:r w:rsidRPr="00630E5B">
              <w:rPr>
                <w:rFonts w:ascii="Times New Roman" w:hAnsi="Times New Roman" w:cs="Times New Roman"/>
                <w:sz w:val="24"/>
                <w:szCs w:val="24"/>
                <w:u w:val="single"/>
              </w:rPr>
              <w:t xml:space="preserve"> </w:t>
            </w:r>
          </w:p>
          <w:p w:rsidR="00630E5B" w:rsidRPr="00630E5B" w:rsidRDefault="00630E5B" w:rsidP="00630E5B">
            <w:pPr>
              <w:autoSpaceDE w:val="0"/>
              <w:autoSpaceDN w:val="0"/>
              <w:adjustRightInd w:val="0"/>
              <w:spacing w:after="120" w:line="360" w:lineRule="auto"/>
              <w:jc w:val="both"/>
              <w:rPr>
                <w:rFonts w:ascii="Times New Roman" w:hAnsi="Times New Roman" w:cs="Times New Roman"/>
                <w:sz w:val="24"/>
                <w:szCs w:val="24"/>
                <w:u w:val="single"/>
              </w:rPr>
            </w:pPr>
            <w:r w:rsidRPr="00630E5B">
              <w:rPr>
                <w:rFonts w:ascii="Times New Roman" w:hAnsi="Times New Roman" w:cs="Times New Roman"/>
                <w:sz w:val="24"/>
                <w:szCs w:val="24"/>
              </w:rPr>
              <w:t xml:space="preserve">7. Ekonomikas ministrijas vietne: </w:t>
            </w:r>
            <w:hyperlink r:id="rId20" w:history="1">
              <w:r w:rsidRPr="00630E5B">
                <w:rPr>
                  <w:rFonts w:ascii="Times New Roman" w:hAnsi="Times New Roman" w:cs="Times New Roman"/>
                  <w:sz w:val="24"/>
                  <w:szCs w:val="24"/>
                  <w:u w:val="single"/>
                </w:rPr>
                <w:t>http://www.em.gov.lv</w:t>
              </w:r>
            </w:hyperlink>
            <w:r w:rsidRPr="00630E5B">
              <w:rPr>
                <w:rFonts w:ascii="Times New Roman" w:hAnsi="Times New Roman" w:cs="Times New Roman"/>
                <w:sz w:val="24"/>
                <w:szCs w:val="24"/>
                <w:u w:val="single"/>
              </w:rPr>
              <w:t xml:space="preserve"> </w:t>
            </w:r>
          </w:p>
          <w:p w:rsidR="00630E5B" w:rsidRPr="00630E5B" w:rsidRDefault="00630E5B" w:rsidP="00630E5B">
            <w:pPr>
              <w:autoSpaceDE w:val="0"/>
              <w:autoSpaceDN w:val="0"/>
              <w:adjustRightInd w:val="0"/>
              <w:spacing w:after="120" w:line="360" w:lineRule="auto"/>
              <w:jc w:val="both"/>
              <w:rPr>
                <w:rFonts w:ascii="Times New Roman" w:hAnsi="Times New Roman" w:cs="Times New Roman"/>
                <w:sz w:val="24"/>
                <w:szCs w:val="24"/>
                <w:u w:val="single"/>
              </w:rPr>
            </w:pPr>
            <w:r w:rsidRPr="002C299E">
              <w:rPr>
                <w:rFonts w:ascii="Times New Roman" w:hAnsi="Times New Roman" w:cs="Times New Roman"/>
                <w:sz w:val="24"/>
                <w:szCs w:val="24"/>
              </w:rPr>
              <w:t xml:space="preserve">8. </w:t>
            </w:r>
            <w:r w:rsidR="002C299E" w:rsidRPr="002C299E">
              <w:rPr>
                <w:rFonts w:ascii="Times New Roman" w:hAnsi="Times New Roman" w:cs="Times New Roman"/>
                <w:sz w:val="24"/>
                <w:szCs w:val="24"/>
              </w:rPr>
              <w:t xml:space="preserve">UN </w:t>
            </w:r>
            <w:r w:rsidR="002C299E">
              <w:rPr>
                <w:rFonts w:ascii="Times New Roman" w:hAnsi="Times New Roman" w:cs="Times New Roman"/>
                <w:sz w:val="24"/>
                <w:szCs w:val="24"/>
              </w:rPr>
              <w:t>S</w:t>
            </w:r>
            <w:r w:rsidR="002C299E" w:rsidRPr="002C299E">
              <w:rPr>
                <w:rFonts w:ascii="Times New Roman" w:hAnsi="Times New Roman" w:cs="Times New Roman"/>
                <w:sz w:val="24"/>
                <w:szCs w:val="24"/>
              </w:rPr>
              <w:t>ustainable development</w:t>
            </w:r>
            <w:r w:rsidR="002C299E">
              <w:rPr>
                <w:rFonts w:ascii="Times New Roman" w:hAnsi="Times New Roman" w:cs="Times New Roman"/>
                <w:sz w:val="24"/>
                <w:szCs w:val="24"/>
              </w:rPr>
              <w:t xml:space="preserve"> </w:t>
            </w:r>
            <w:r w:rsidR="002C299E" w:rsidRPr="002C299E">
              <w:rPr>
                <w:rFonts w:ascii="Times New Roman" w:hAnsi="Times New Roman" w:cs="Times New Roman"/>
                <w:sz w:val="24"/>
                <w:szCs w:val="24"/>
              </w:rPr>
              <w:t>knowledge platform</w:t>
            </w:r>
            <w:r w:rsidR="002C299E">
              <w:rPr>
                <w:rFonts w:ascii="Times New Roman" w:hAnsi="Times New Roman" w:cs="Times New Roman"/>
                <w:sz w:val="24"/>
                <w:szCs w:val="24"/>
                <w:u w:val="single"/>
              </w:rPr>
              <w:t xml:space="preserve"> - Consumption </w:t>
            </w:r>
            <w:hyperlink r:id="rId21" w:history="1">
              <w:r w:rsidR="002C299E" w:rsidRPr="001E5D50">
                <w:rPr>
                  <w:rStyle w:val="Hyperlink"/>
                  <w:rFonts w:ascii="Times New Roman" w:hAnsi="Times New Roman" w:cs="Times New Roman"/>
                  <w:sz w:val="24"/>
                  <w:szCs w:val="24"/>
                </w:rPr>
                <w:t>https://sustainabledevelopment.un.org/sdissues/consumption/</w:t>
              </w:r>
            </w:hyperlink>
            <w:r w:rsidR="002C299E">
              <w:rPr>
                <w:rFonts w:ascii="Times New Roman" w:hAnsi="Times New Roman" w:cs="Times New Roman"/>
                <w:sz w:val="24"/>
                <w:szCs w:val="24"/>
              </w:rPr>
              <w:t xml:space="preserve"> </w:t>
            </w:r>
          </w:p>
          <w:p w:rsidR="00630E5B" w:rsidRPr="00630E5B" w:rsidRDefault="00630E5B" w:rsidP="00630E5B">
            <w:pPr>
              <w:spacing w:after="120" w:line="360" w:lineRule="auto"/>
              <w:rPr>
                <w:rFonts w:ascii="Times New Roman" w:hAnsi="Times New Roman" w:cs="Times New Roman"/>
                <w:sz w:val="24"/>
                <w:szCs w:val="24"/>
              </w:rPr>
            </w:pPr>
            <w:r w:rsidRPr="00630E5B">
              <w:rPr>
                <w:rFonts w:ascii="Times New Roman" w:hAnsi="Times New Roman" w:cs="Times New Roman"/>
                <w:sz w:val="24"/>
                <w:szCs w:val="24"/>
              </w:rPr>
              <w:t xml:space="preserve">9. </w:t>
            </w:r>
            <w:hyperlink r:id="rId22" w:history="1">
              <w:r w:rsidRPr="00630E5B">
                <w:rPr>
                  <w:rStyle w:val="Hyperlink"/>
                  <w:rFonts w:ascii="Times New Roman" w:hAnsi="Times New Roman" w:cs="Times New Roman"/>
                  <w:sz w:val="24"/>
                  <w:szCs w:val="24"/>
                </w:rPr>
                <w:t>http://www.eea.europa.eu/lv</w:t>
              </w:r>
            </w:hyperlink>
            <w:r w:rsidRPr="00630E5B">
              <w:rPr>
                <w:rFonts w:ascii="Times New Roman" w:hAnsi="Times New Roman" w:cs="Times New Roman"/>
                <w:sz w:val="24"/>
                <w:szCs w:val="24"/>
              </w:rPr>
              <w:t xml:space="preserve"> ; </w:t>
            </w:r>
            <w:hyperlink r:id="rId23" w:history="1">
              <w:r w:rsidRPr="00630E5B">
                <w:rPr>
                  <w:rStyle w:val="Hyperlink"/>
                  <w:rFonts w:ascii="Times New Roman" w:hAnsi="Times New Roman" w:cs="Times New Roman"/>
                  <w:sz w:val="24"/>
                  <w:szCs w:val="24"/>
                </w:rPr>
                <w:t>http://www.eea.europa.eu/lv/themes/climate</w:t>
              </w:r>
            </w:hyperlink>
            <w:r w:rsidRPr="00630E5B">
              <w:rPr>
                <w:rFonts w:ascii="Times New Roman" w:hAnsi="Times New Roman" w:cs="Times New Roman"/>
                <w:sz w:val="24"/>
                <w:szCs w:val="24"/>
              </w:rPr>
              <w:t xml:space="preserve"> (Eiropas Vides aģentūras vietne)</w:t>
            </w:r>
          </w:p>
          <w:p w:rsidR="00630E5B" w:rsidRPr="00630E5B" w:rsidRDefault="00630E5B" w:rsidP="00630E5B">
            <w:pPr>
              <w:spacing w:after="120" w:line="360" w:lineRule="auto"/>
              <w:rPr>
                <w:rFonts w:ascii="Times New Roman" w:hAnsi="Times New Roman" w:cs="Times New Roman"/>
                <w:sz w:val="24"/>
                <w:szCs w:val="24"/>
              </w:rPr>
            </w:pPr>
            <w:r w:rsidRPr="00630E5B">
              <w:rPr>
                <w:rFonts w:ascii="Times New Roman" w:hAnsi="Times New Roman" w:cs="Times New Roman"/>
                <w:sz w:val="24"/>
                <w:szCs w:val="24"/>
              </w:rPr>
              <w:lastRenderedPageBreak/>
              <w:t xml:space="preserve">10. </w:t>
            </w:r>
            <w:hyperlink r:id="rId24" w:history="1">
              <w:r w:rsidRPr="00630E5B">
                <w:rPr>
                  <w:rStyle w:val="Hyperlink"/>
                  <w:rFonts w:ascii="Times New Roman" w:hAnsi="Times New Roman" w:cs="Times New Roman"/>
                  <w:sz w:val="24"/>
                  <w:szCs w:val="24"/>
                </w:rPr>
                <w:t>http://cdr.eionet.europa.eu/</w:t>
              </w:r>
            </w:hyperlink>
            <w:r w:rsidRPr="00630E5B">
              <w:rPr>
                <w:rFonts w:ascii="Times New Roman" w:hAnsi="Times New Roman" w:cs="Times New Roman"/>
                <w:sz w:val="24"/>
                <w:szCs w:val="24"/>
              </w:rPr>
              <w:t xml:space="preserve"> (EIONET (</w:t>
            </w:r>
            <w:r w:rsidRPr="00630E5B">
              <w:rPr>
                <w:rFonts w:ascii="Times New Roman" w:hAnsi="Times New Roman" w:cs="Times New Roman"/>
                <w:i/>
                <w:iCs/>
                <w:sz w:val="24"/>
                <w:szCs w:val="24"/>
              </w:rPr>
              <w:t>European Environment Information and Observation Network</w:t>
            </w:r>
            <w:r w:rsidRPr="00630E5B">
              <w:rPr>
                <w:rFonts w:ascii="Times New Roman" w:hAnsi="Times New Roman" w:cs="Times New Roman"/>
                <w:sz w:val="24"/>
                <w:szCs w:val="24"/>
              </w:rPr>
              <w:t>) vietne, sadaļa: Central Data Repository)</w:t>
            </w:r>
          </w:p>
          <w:p w:rsidR="00630E5B" w:rsidRPr="00630E5B" w:rsidRDefault="00630E5B" w:rsidP="00630E5B">
            <w:pPr>
              <w:spacing w:after="120" w:line="360" w:lineRule="auto"/>
              <w:rPr>
                <w:rFonts w:ascii="Times New Roman" w:hAnsi="Times New Roman" w:cs="Times New Roman"/>
                <w:sz w:val="24"/>
                <w:szCs w:val="24"/>
              </w:rPr>
            </w:pPr>
            <w:r w:rsidRPr="00630E5B">
              <w:rPr>
                <w:rFonts w:ascii="Times New Roman" w:hAnsi="Times New Roman" w:cs="Times New Roman"/>
                <w:sz w:val="24"/>
                <w:szCs w:val="24"/>
              </w:rPr>
              <w:t xml:space="preserve">11. </w:t>
            </w:r>
            <w:hyperlink r:id="rId25" w:history="1">
              <w:r w:rsidRPr="00630E5B">
                <w:rPr>
                  <w:rStyle w:val="Hyperlink"/>
                  <w:rFonts w:ascii="Times New Roman" w:hAnsi="Times New Roman" w:cs="Times New Roman"/>
                  <w:sz w:val="24"/>
                  <w:szCs w:val="24"/>
                </w:rPr>
                <w:t>http://unfccc.int/2860.php</w:t>
              </w:r>
            </w:hyperlink>
            <w:r w:rsidRPr="00630E5B">
              <w:rPr>
                <w:rFonts w:ascii="Times New Roman" w:hAnsi="Times New Roman" w:cs="Times New Roman"/>
                <w:sz w:val="24"/>
                <w:szCs w:val="24"/>
              </w:rPr>
              <w:t xml:space="preserve"> (ANO Vispārējās Konvencijas par Klimata Pārmaiņām vietne), </w:t>
            </w:r>
            <w:hyperlink r:id="rId26" w:history="1">
              <w:r w:rsidRPr="00630E5B">
                <w:rPr>
                  <w:rStyle w:val="Hyperlink"/>
                  <w:rFonts w:ascii="Times New Roman" w:hAnsi="Times New Roman" w:cs="Times New Roman"/>
                  <w:sz w:val="24"/>
                  <w:szCs w:val="24"/>
                </w:rPr>
                <w:t>http://unfccc.int/national_reports/annex_i_ghg_inventories/national_inventories_submissions/items/8108.php</w:t>
              </w:r>
            </w:hyperlink>
            <w:r w:rsidRPr="00630E5B">
              <w:rPr>
                <w:rFonts w:ascii="Times New Roman" w:hAnsi="Times New Roman" w:cs="Times New Roman"/>
                <w:sz w:val="24"/>
                <w:szCs w:val="24"/>
              </w:rPr>
              <w:t xml:space="preserve"> (valstu nacionālie ziņojumi iesniegti Konvencijas ietvarā, īpaši skat. Latvia), </w:t>
            </w:r>
            <w:hyperlink r:id="rId27" w:history="1">
              <w:r w:rsidRPr="00630E5B">
                <w:rPr>
                  <w:rStyle w:val="Hyperlink"/>
                  <w:rFonts w:ascii="Times New Roman" w:hAnsi="Times New Roman" w:cs="Times New Roman"/>
                  <w:sz w:val="24"/>
                  <w:szCs w:val="24"/>
                </w:rPr>
                <w:t>http://unfccc.int/adaptation/items/4159.php</w:t>
              </w:r>
            </w:hyperlink>
            <w:r w:rsidRPr="00630E5B">
              <w:rPr>
                <w:rFonts w:ascii="Times New Roman" w:hAnsi="Times New Roman" w:cs="Times New Roman"/>
                <w:sz w:val="24"/>
                <w:szCs w:val="24"/>
              </w:rPr>
              <w:t xml:space="preserve"> (Konvencijas vietne, sadaļa: Adaptation)</w:t>
            </w:r>
          </w:p>
          <w:p w:rsidR="00630E5B" w:rsidRPr="00630E5B" w:rsidRDefault="00630E5B" w:rsidP="00630E5B">
            <w:pPr>
              <w:spacing w:after="120" w:line="360" w:lineRule="auto"/>
              <w:rPr>
                <w:rFonts w:ascii="Times New Roman" w:hAnsi="Times New Roman" w:cs="Times New Roman"/>
                <w:sz w:val="24"/>
                <w:szCs w:val="24"/>
              </w:rPr>
            </w:pPr>
            <w:r w:rsidRPr="00630E5B">
              <w:rPr>
                <w:rFonts w:ascii="Times New Roman" w:hAnsi="Times New Roman" w:cs="Times New Roman"/>
                <w:sz w:val="24"/>
                <w:szCs w:val="24"/>
              </w:rPr>
              <w:t xml:space="preserve">12. </w:t>
            </w:r>
            <w:r w:rsidR="002C299E" w:rsidRPr="002C299E">
              <w:rPr>
                <w:rFonts w:ascii="Times New Roman" w:hAnsi="Times New Roman" w:cs="Times New Roman"/>
                <w:sz w:val="24"/>
                <w:szCs w:val="24"/>
              </w:rPr>
              <w:t>Global Issues</w:t>
            </w:r>
            <w:r w:rsidR="002C299E">
              <w:rPr>
                <w:rFonts w:ascii="Times New Roman" w:hAnsi="Times New Roman" w:cs="Times New Roman"/>
                <w:sz w:val="24"/>
                <w:szCs w:val="24"/>
              </w:rPr>
              <w:t xml:space="preserve"> - </w:t>
            </w:r>
            <w:hyperlink r:id="rId28" w:history="1">
              <w:r w:rsidR="002C299E" w:rsidRPr="001E5D50">
                <w:rPr>
                  <w:rStyle w:val="Hyperlink"/>
                  <w:rFonts w:ascii="Times New Roman" w:hAnsi="Times New Roman" w:cs="Times New Roman"/>
                </w:rPr>
                <w:t>http://www.globalissues.org/issue/235/consumption-and-consumerism</w:t>
              </w:r>
            </w:hyperlink>
            <w:r w:rsidR="002C299E">
              <w:rPr>
                <w:rFonts w:ascii="Times New Roman" w:hAnsi="Times New Roman" w:cs="Times New Roman"/>
              </w:rPr>
              <w:t xml:space="preserve"> </w:t>
            </w:r>
          </w:p>
          <w:p w:rsidR="00630E5B" w:rsidRPr="00630E5B" w:rsidRDefault="00630E5B" w:rsidP="00630E5B">
            <w:pPr>
              <w:spacing w:after="120" w:line="360" w:lineRule="auto"/>
              <w:rPr>
                <w:rFonts w:ascii="Times New Roman" w:hAnsi="Times New Roman" w:cs="Times New Roman"/>
                <w:sz w:val="24"/>
                <w:szCs w:val="24"/>
              </w:rPr>
            </w:pPr>
            <w:r w:rsidRPr="00630E5B">
              <w:rPr>
                <w:rFonts w:ascii="Times New Roman" w:hAnsi="Times New Roman" w:cs="Times New Roman"/>
                <w:sz w:val="24"/>
                <w:szCs w:val="24"/>
              </w:rPr>
              <w:t xml:space="preserve">13. </w:t>
            </w:r>
            <w:hyperlink r:id="rId29" w:history="1">
              <w:r w:rsidRPr="00630E5B">
                <w:rPr>
                  <w:rStyle w:val="Hyperlink"/>
                  <w:rFonts w:ascii="Times New Roman" w:hAnsi="Times New Roman" w:cs="Times New Roman"/>
                  <w:sz w:val="24"/>
                  <w:szCs w:val="24"/>
                </w:rPr>
                <w:t>http://www.iea.org/</w:t>
              </w:r>
            </w:hyperlink>
            <w:r w:rsidRPr="00630E5B">
              <w:rPr>
                <w:rFonts w:ascii="Times New Roman" w:hAnsi="Times New Roman" w:cs="Times New Roman"/>
                <w:sz w:val="24"/>
                <w:szCs w:val="24"/>
              </w:rPr>
              <w:t xml:space="preserve"> (Starptautiskās Enerģētikas Aģentūras vietne)</w:t>
            </w:r>
          </w:p>
          <w:p w:rsidR="00630E5B" w:rsidRPr="00630E5B" w:rsidRDefault="00630E5B" w:rsidP="00630E5B">
            <w:pPr>
              <w:spacing w:after="120" w:line="360" w:lineRule="auto"/>
              <w:rPr>
                <w:rFonts w:ascii="Times New Roman" w:hAnsi="Times New Roman" w:cs="Times New Roman"/>
                <w:sz w:val="24"/>
                <w:szCs w:val="24"/>
              </w:rPr>
            </w:pPr>
            <w:r w:rsidRPr="00630E5B">
              <w:rPr>
                <w:rFonts w:ascii="Times New Roman" w:hAnsi="Times New Roman" w:cs="Times New Roman"/>
                <w:sz w:val="24"/>
                <w:szCs w:val="24"/>
              </w:rPr>
              <w:t xml:space="preserve">14. </w:t>
            </w:r>
            <w:hyperlink r:id="rId30" w:history="1">
              <w:r w:rsidRPr="00630E5B">
                <w:rPr>
                  <w:rStyle w:val="Hyperlink"/>
                  <w:rFonts w:ascii="Times New Roman" w:hAnsi="Times New Roman" w:cs="Times New Roman"/>
                  <w:sz w:val="24"/>
                  <w:szCs w:val="24"/>
                </w:rPr>
                <w:t>http:///www.irena.org/</w:t>
              </w:r>
            </w:hyperlink>
            <w:r w:rsidRPr="00630E5B">
              <w:rPr>
                <w:rFonts w:ascii="Times New Roman" w:hAnsi="Times New Roman" w:cs="Times New Roman"/>
                <w:sz w:val="24"/>
                <w:szCs w:val="24"/>
              </w:rPr>
              <w:t xml:space="preserve"> (Starptautiskās Atjaunojamo Enerģijas Resursu Aģentūras vietne)</w:t>
            </w:r>
          </w:p>
          <w:p w:rsidR="00630E5B" w:rsidRPr="00630E5B" w:rsidRDefault="00630E5B" w:rsidP="00630E5B">
            <w:pPr>
              <w:spacing w:after="120" w:line="360" w:lineRule="auto"/>
              <w:rPr>
                <w:rFonts w:ascii="Times New Roman" w:hAnsi="Times New Roman" w:cs="Times New Roman"/>
                <w:sz w:val="24"/>
                <w:szCs w:val="24"/>
              </w:rPr>
            </w:pPr>
            <w:r w:rsidRPr="00630E5B">
              <w:rPr>
                <w:rFonts w:ascii="Times New Roman" w:hAnsi="Times New Roman" w:cs="Times New Roman"/>
                <w:sz w:val="24"/>
                <w:szCs w:val="24"/>
              </w:rPr>
              <w:t xml:space="preserve">15.. </w:t>
            </w:r>
            <w:hyperlink r:id="rId31" w:history="1">
              <w:r w:rsidRPr="00630E5B">
                <w:rPr>
                  <w:rStyle w:val="Hyperlink"/>
                  <w:rFonts w:ascii="Times New Roman" w:hAnsi="Times New Roman" w:cs="Times New Roman"/>
                  <w:sz w:val="24"/>
                  <w:szCs w:val="24"/>
                </w:rPr>
                <w:t>www.oecd.org/env/cc/</w:t>
              </w:r>
            </w:hyperlink>
            <w:r w:rsidRPr="00630E5B">
              <w:rPr>
                <w:rFonts w:ascii="Times New Roman" w:hAnsi="Times New Roman" w:cs="Times New Roman"/>
                <w:sz w:val="24"/>
                <w:szCs w:val="24"/>
              </w:rPr>
              <w:t xml:space="preserve"> (OECD valstu vietne, sadaļa: Climate Change)</w:t>
            </w:r>
          </w:p>
          <w:p w:rsidR="00630E5B" w:rsidRDefault="00630E5B" w:rsidP="002C299E">
            <w:pPr>
              <w:spacing w:after="120" w:line="360" w:lineRule="auto"/>
              <w:rPr>
                <w:rFonts w:ascii="Times New Roman" w:hAnsi="Times New Roman" w:cs="Times New Roman"/>
                <w:sz w:val="24"/>
                <w:szCs w:val="24"/>
              </w:rPr>
            </w:pPr>
            <w:r w:rsidRPr="00630E5B">
              <w:rPr>
                <w:rFonts w:ascii="Times New Roman" w:hAnsi="Times New Roman" w:cs="Times New Roman"/>
                <w:sz w:val="24"/>
                <w:szCs w:val="24"/>
              </w:rPr>
              <w:t xml:space="preserve">16. </w:t>
            </w:r>
            <w:r w:rsidR="002C299E">
              <w:rPr>
                <w:rFonts w:ascii="Times New Roman" w:hAnsi="Times New Roman" w:cs="Times New Roman"/>
                <w:sz w:val="24"/>
                <w:szCs w:val="24"/>
              </w:rPr>
              <w:t xml:space="preserve">UNEP Ilgtspējīga patēriņa vienība - </w:t>
            </w:r>
            <w:hyperlink r:id="rId32" w:history="1">
              <w:r w:rsidR="002C299E" w:rsidRPr="001E5D50">
                <w:rPr>
                  <w:rStyle w:val="Hyperlink"/>
                  <w:rFonts w:ascii="Times New Roman" w:hAnsi="Times New Roman" w:cs="Times New Roman"/>
                  <w:sz w:val="24"/>
                  <w:szCs w:val="24"/>
                </w:rPr>
                <w:t>http://www.uneptie.org/scp/</w:t>
              </w:r>
            </w:hyperlink>
            <w:r w:rsidR="002C299E">
              <w:rPr>
                <w:rFonts w:ascii="Times New Roman" w:hAnsi="Times New Roman" w:cs="Times New Roman"/>
                <w:sz w:val="24"/>
                <w:szCs w:val="24"/>
              </w:rPr>
              <w:t xml:space="preserve"> un </w:t>
            </w:r>
            <w:hyperlink r:id="rId33" w:history="1">
              <w:r w:rsidR="002C299E" w:rsidRPr="001E5D50">
                <w:rPr>
                  <w:rStyle w:val="Hyperlink"/>
                  <w:rFonts w:ascii="Times New Roman" w:hAnsi="Times New Roman" w:cs="Times New Roman"/>
                  <w:sz w:val="24"/>
                  <w:szCs w:val="24"/>
                </w:rPr>
                <w:t>http://www.unep.ch/scoe/index.htm</w:t>
              </w:r>
            </w:hyperlink>
            <w:r w:rsidR="002C299E">
              <w:rPr>
                <w:rFonts w:ascii="Times New Roman" w:hAnsi="Times New Roman" w:cs="Times New Roman"/>
                <w:sz w:val="24"/>
                <w:szCs w:val="24"/>
              </w:rPr>
              <w:t xml:space="preserve"> </w:t>
            </w:r>
          </w:p>
          <w:p w:rsidR="002C299E" w:rsidRDefault="002C299E" w:rsidP="002C299E">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sz w:val="24"/>
                <w:szCs w:val="24"/>
              </w:rPr>
              <w:t xml:space="preserve">World Watch Institute - </w:t>
            </w:r>
            <w:hyperlink r:id="rId34" w:history="1">
              <w:r w:rsidRPr="001E5D50">
                <w:rPr>
                  <w:rStyle w:val="Hyperlink"/>
                  <w:rFonts w:ascii="Times New Roman" w:hAnsi="Times New Roman" w:cs="Times New Roman"/>
                  <w:sz w:val="24"/>
                  <w:szCs w:val="24"/>
                </w:rPr>
                <w:t>http://www.worldwatch.org/node/810</w:t>
              </w:r>
            </w:hyperlink>
          </w:p>
          <w:p w:rsidR="002C299E" w:rsidRDefault="002C299E" w:rsidP="002C299E">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18. </w:t>
            </w:r>
            <w:r w:rsidRPr="002C299E">
              <w:rPr>
                <w:rFonts w:ascii="Times New Roman" w:hAnsi="Times New Roman" w:cs="Times New Roman"/>
                <w:sz w:val="24"/>
                <w:szCs w:val="24"/>
              </w:rPr>
              <w:t>European Roundtable for Sustainable Consumption and Production</w:t>
            </w:r>
            <w:r>
              <w:rPr>
                <w:rFonts w:ascii="Times New Roman" w:hAnsi="Times New Roman" w:cs="Times New Roman"/>
                <w:sz w:val="24"/>
                <w:szCs w:val="24"/>
              </w:rPr>
              <w:t xml:space="preserve"> - </w:t>
            </w:r>
            <w:hyperlink r:id="rId35" w:history="1">
              <w:r w:rsidRPr="001E5D50">
                <w:rPr>
                  <w:rStyle w:val="Hyperlink"/>
                  <w:rFonts w:ascii="Times New Roman" w:hAnsi="Times New Roman" w:cs="Times New Roman"/>
                  <w:sz w:val="24"/>
                  <w:szCs w:val="24"/>
                </w:rPr>
                <w:t>http://www.erscp.org/</w:t>
              </w:r>
            </w:hyperlink>
            <w:r>
              <w:rPr>
                <w:rFonts w:ascii="Times New Roman" w:hAnsi="Times New Roman" w:cs="Times New Roman"/>
                <w:sz w:val="24"/>
                <w:szCs w:val="24"/>
              </w:rPr>
              <w:t xml:space="preserve"> </w:t>
            </w:r>
          </w:p>
          <w:p w:rsidR="002C299E" w:rsidRDefault="002C299E" w:rsidP="002C299E">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19. Homo Ecos - </w:t>
            </w:r>
            <w:hyperlink r:id="rId36" w:history="1">
              <w:r w:rsidRPr="001E5D50">
                <w:rPr>
                  <w:rStyle w:val="Hyperlink"/>
                  <w:rFonts w:ascii="Times New Roman" w:hAnsi="Times New Roman" w:cs="Times New Roman"/>
                  <w:sz w:val="24"/>
                  <w:szCs w:val="24"/>
                </w:rPr>
                <w:t>http://www.2gradi.lv/lv/\</w:t>
              </w:r>
            </w:hyperlink>
          </w:p>
          <w:p w:rsidR="002C299E" w:rsidRDefault="002C299E" w:rsidP="002C299E">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20. Zaļā brīvība – </w:t>
            </w:r>
            <w:hyperlink r:id="rId37" w:history="1">
              <w:r w:rsidRPr="001E5D50">
                <w:rPr>
                  <w:rStyle w:val="Hyperlink"/>
                  <w:rFonts w:ascii="Times New Roman" w:hAnsi="Times New Roman" w:cs="Times New Roman"/>
                  <w:sz w:val="24"/>
                  <w:szCs w:val="24"/>
                </w:rPr>
                <w:t>www.zalabriviba.lv</w:t>
              </w:r>
            </w:hyperlink>
            <w:r>
              <w:rPr>
                <w:rFonts w:ascii="Times New Roman" w:hAnsi="Times New Roman" w:cs="Times New Roman"/>
                <w:sz w:val="24"/>
                <w:szCs w:val="24"/>
              </w:rPr>
              <w:t xml:space="preserve"> </w:t>
            </w:r>
          </w:p>
          <w:p w:rsidR="002C299E" w:rsidRPr="00630E5B" w:rsidRDefault="002C299E" w:rsidP="002C299E">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21. Pasaules dabas fonda klimata kalkulators - </w:t>
            </w:r>
            <w:hyperlink r:id="rId38" w:history="1">
              <w:r w:rsidRPr="001E5D50">
                <w:rPr>
                  <w:rStyle w:val="Hyperlink"/>
                  <w:rFonts w:ascii="Times New Roman" w:hAnsi="Times New Roman" w:cs="Times New Roman"/>
                  <w:sz w:val="24"/>
                  <w:szCs w:val="24"/>
                </w:rPr>
                <w:t>http://www.pdf.lv/klimats/</w:t>
              </w:r>
            </w:hyperlink>
            <w:r>
              <w:rPr>
                <w:rFonts w:ascii="Times New Roman" w:hAnsi="Times New Roman" w:cs="Times New Roman"/>
                <w:sz w:val="24"/>
                <w:szCs w:val="24"/>
              </w:rPr>
              <w:t xml:space="preserve"> </w:t>
            </w:r>
          </w:p>
        </w:tc>
      </w:tr>
    </w:tbl>
    <w:p w:rsidR="00CE30EC" w:rsidRPr="00630E5B" w:rsidRDefault="00CE30EC" w:rsidP="00630E5B">
      <w:pPr>
        <w:spacing w:line="360" w:lineRule="auto"/>
        <w:rPr>
          <w:rFonts w:ascii="Times New Roman" w:hAnsi="Times New Roman" w:cs="Times New Roman"/>
        </w:rPr>
      </w:pPr>
    </w:p>
    <w:sectPr w:rsidR="00CE30EC" w:rsidRPr="00630E5B" w:rsidSect="00630E5B">
      <w:pgSz w:w="11900" w:h="16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739A"/>
    <w:multiLevelType w:val="hybridMultilevel"/>
    <w:tmpl w:val="5002E1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D46003"/>
    <w:multiLevelType w:val="hybridMultilevel"/>
    <w:tmpl w:val="D37250B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1B5006CB"/>
    <w:multiLevelType w:val="hybridMultilevel"/>
    <w:tmpl w:val="B0F4289E"/>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3" w15:restartNumberingAfterBreak="0">
    <w:nsid w:val="272E582D"/>
    <w:multiLevelType w:val="hybridMultilevel"/>
    <w:tmpl w:val="0D8879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E6C1A97"/>
    <w:multiLevelType w:val="hybridMultilevel"/>
    <w:tmpl w:val="24EAA046"/>
    <w:lvl w:ilvl="0" w:tplc="3626BF4E">
      <w:start w:val="1"/>
      <w:numFmt w:val="bullet"/>
      <w:lvlText w:val="o"/>
      <w:lvlJc w:val="left"/>
      <w:pPr>
        <w:tabs>
          <w:tab w:val="num" w:pos="796"/>
        </w:tabs>
        <w:ind w:left="2443" w:hanging="2443"/>
      </w:pPr>
      <w:rPr>
        <w:rFonts w:ascii="Courier New" w:hAnsi="Courier New" w:hint="default"/>
      </w:rPr>
    </w:lvl>
    <w:lvl w:ilvl="1" w:tplc="04260003" w:tentative="1">
      <w:start w:val="1"/>
      <w:numFmt w:val="bullet"/>
      <w:lvlText w:val="o"/>
      <w:lvlJc w:val="left"/>
      <w:pPr>
        <w:tabs>
          <w:tab w:val="num" w:pos="1156"/>
        </w:tabs>
        <w:ind w:left="1156" w:hanging="360"/>
      </w:pPr>
      <w:rPr>
        <w:rFonts w:ascii="Courier New" w:hAnsi="Courier New" w:hint="default"/>
      </w:rPr>
    </w:lvl>
    <w:lvl w:ilvl="2" w:tplc="04260005" w:tentative="1">
      <w:start w:val="1"/>
      <w:numFmt w:val="bullet"/>
      <w:lvlText w:val=""/>
      <w:lvlJc w:val="left"/>
      <w:pPr>
        <w:tabs>
          <w:tab w:val="num" w:pos="1876"/>
        </w:tabs>
        <w:ind w:left="1876" w:hanging="360"/>
      </w:pPr>
      <w:rPr>
        <w:rFonts w:ascii="Wingdings" w:hAnsi="Wingdings" w:hint="default"/>
      </w:rPr>
    </w:lvl>
    <w:lvl w:ilvl="3" w:tplc="04260001" w:tentative="1">
      <w:start w:val="1"/>
      <w:numFmt w:val="bullet"/>
      <w:lvlText w:val=""/>
      <w:lvlJc w:val="left"/>
      <w:pPr>
        <w:tabs>
          <w:tab w:val="num" w:pos="2596"/>
        </w:tabs>
        <w:ind w:left="2596" w:hanging="360"/>
      </w:pPr>
      <w:rPr>
        <w:rFonts w:ascii="Symbol" w:hAnsi="Symbol" w:hint="default"/>
      </w:rPr>
    </w:lvl>
    <w:lvl w:ilvl="4" w:tplc="04260003" w:tentative="1">
      <w:start w:val="1"/>
      <w:numFmt w:val="bullet"/>
      <w:lvlText w:val="o"/>
      <w:lvlJc w:val="left"/>
      <w:pPr>
        <w:tabs>
          <w:tab w:val="num" w:pos="3316"/>
        </w:tabs>
        <w:ind w:left="3316" w:hanging="360"/>
      </w:pPr>
      <w:rPr>
        <w:rFonts w:ascii="Courier New" w:hAnsi="Courier New" w:hint="default"/>
      </w:rPr>
    </w:lvl>
    <w:lvl w:ilvl="5" w:tplc="04260005" w:tentative="1">
      <w:start w:val="1"/>
      <w:numFmt w:val="bullet"/>
      <w:lvlText w:val=""/>
      <w:lvlJc w:val="left"/>
      <w:pPr>
        <w:tabs>
          <w:tab w:val="num" w:pos="4036"/>
        </w:tabs>
        <w:ind w:left="4036" w:hanging="360"/>
      </w:pPr>
      <w:rPr>
        <w:rFonts w:ascii="Wingdings" w:hAnsi="Wingdings" w:hint="default"/>
      </w:rPr>
    </w:lvl>
    <w:lvl w:ilvl="6" w:tplc="04260001" w:tentative="1">
      <w:start w:val="1"/>
      <w:numFmt w:val="bullet"/>
      <w:lvlText w:val=""/>
      <w:lvlJc w:val="left"/>
      <w:pPr>
        <w:tabs>
          <w:tab w:val="num" w:pos="4756"/>
        </w:tabs>
        <w:ind w:left="4756" w:hanging="360"/>
      </w:pPr>
      <w:rPr>
        <w:rFonts w:ascii="Symbol" w:hAnsi="Symbol" w:hint="default"/>
      </w:rPr>
    </w:lvl>
    <w:lvl w:ilvl="7" w:tplc="04260003" w:tentative="1">
      <w:start w:val="1"/>
      <w:numFmt w:val="bullet"/>
      <w:lvlText w:val="o"/>
      <w:lvlJc w:val="left"/>
      <w:pPr>
        <w:tabs>
          <w:tab w:val="num" w:pos="5476"/>
        </w:tabs>
        <w:ind w:left="5476" w:hanging="360"/>
      </w:pPr>
      <w:rPr>
        <w:rFonts w:ascii="Courier New" w:hAnsi="Courier New" w:hint="default"/>
      </w:rPr>
    </w:lvl>
    <w:lvl w:ilvl="8" w:tplc="04260005" w:tentative="1">
      <w:start w:val="1"/>
      <w:numFmt w:val="bullet"/>
      <w:lvlText w:val=""/>
      <w:lvlJc w:val="left"/>
      <w:pPr>
        <w:tabs>
          <w:tab w:val="num" w:pos="6196"/>
        </w:tabs>
        <w:ind w:left="6196" w:hanging="360"/>
      </w:pPr>
      <w:rPr>
        <w:rFonts w:ascii="Wingdings" w:hAnsi="Wingdings" w:hint="default"/>
      </w:rPr>
    </w:lvl>
  </w:abstractNum>
  <w:abstractNum w:abstractNumId="5" w15:restartNumberingAfterBreak="0">
    <w:nsid w:val="3BA60EA2"/>
    <w:multiLevelType w:val="hybridMultilevel"/>
    <w:tmpl w:val="2E5496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1051A0A"/>
    <w:multiLevelType w:val="hybridMultilevel"/>
    <w:tmpl w:val="59E63E6E"/>
    <w:lvl w:ilvl="0" w:tplc="3626BF4E">
      <w:start w:val="1"/>
      <w:numFmt w:val="bullet"/>
      <w:lvlText w:val="o"/>
      <w:lvlJc w:val="left"/>
      <w:pPr>
        <w:tabs>
          <w:tab w:val="num" w:pos="228"/>
        </w:tabs>
        <w:ind w:left="1875" w:hanging="2443"/>
      </w:pPr>
      <w:rPr>
        <w:rFonts w:ascii="Courier New" w:hAnsi="Courier New" w:hint="default"/>
      </w:rPr>
    </w:lvl>
    <w:lvl w:ilvl="1" w:tplc="04260003" w:tentative="1">
      <w:start w:val="1"/>
      <w:numFmt w:val="bullet"/>
      <w:lvlText w:val="o"/>
      <w:lvlJc w:val="left"/>
      <w:pPr>
        <w:tabs>
          <w:tab w:val="num" w:pos="588"/>
        </w:tabs>
        <w:ind w:left="588" w:hanging="360"/>
      </w:pPr>
      <w:rPr>
        <w:rFonts w:ascii="Courier New" w:hAnsi="Courier New" w:hint="default"/>
      </w:rPr>
    </w:lvl>
    <w:lvl w:ilvl="2" w:tplc="04260005" w:tentative="1">
      <w:start w:val="1"/>
      <w:numFmt w:val="bullet"/>
      <w:lvlText w:val=""/>
      <w:lvlJc w:val="left"/>
      <w:pPr>
        <w:tabs>
          <w:tab w:val="num" w:pos="1308"/>
        </w:tabs>
        <w:ind w:left="1308" w:hanging="360"/>
      </w:pPr>
      <w:rPr>
        <w:rFonts w:ascii="Wingdings" w:hAnsi="Wingdings" w:hint="default"/>
      </w:rPr>
    </w:lvl>
    <w:lvl w:ilvl="3" w:tplc="04260001" w:tentative="1">
      <w:start w:val="1"/>
      <w:numFmt w:val="bullet"/>
      <w:lvlText w:val=""/>
      <w:lvlJc w:val="left"/>
      <w:pPr>
        <w:tabs>
          <w:tab w:val="num" w:pos="2028"/>
        </w:tabs>
        <w:ind w:left="2028" w:hanging="360"/>
      </w:pPr>
      <w:rPr>
        <w:rFonts w:ascii="Symbol" w:hAnsi="Symbol" w:hint="default"/>
      </w:rPr>
    </w:lvl>
    <w:lvl w:ilvl="4" w:tplc="04260003" w:tentative="1">
      <w:start w:val="1"/>
      <w:numFmt w:val="bullet"/>
      <w:lvlText w:val="o"/>
      <w:lvlJc w:val="left"/>
      <w:pPr>
        <w:tabs>
          <w:tab w:val="num" w:pos="2748"/>
        </w:tabs>
        <w:ind w:left="2748" w:hanging="360"/>
      </w:pPr>
      <w:rPr>
        <w:rFonts w:ascii="Courier New" w:hAnsi="Courier New" w:hint="default"/>
      </w:rPr>
    </w:lvl>
    <w:lvl w:ilvl="5" w:tplc="04260005" w:tentative="1">
      <w:start w:val="1"/>
      <w:numFmt w:val="bullet"/>
      <w:lvlText w:val=""/>
      <w:lvlJc w:val="left"/>
      <w:pPr>
        <w:tabs>
          <w:tab w:val="num" w:pos="3468"/>
        </w:tabs>
        <w:ind w:left="3468" w:hanging="360"/>
      </w:pPr>
      <w:rPr>
        <w:rFonts w:ascii="Wingdings" w:hAnsi="Wingdings" w:hint="default"/>
      </w:rPr>
    </w:lvl>
    <w:lvl w:ilvl="6" w:tplc="04260001" w:tentative="1">
      <w:start w:val="1"/>
      <w:numFmt w:val="bullet"/>
      <w:lvlText w:val=""/>
      <w:lvlJc w:val="left"/>
      <w:pPr>
        <w:tabs>
          <w:tab w:val="num" w:pos="4188"/>
        </w:tabs>
        <w:ind w:left="4188" w:hanging="360"/>
      </w:pPr>
      <w:rPr>
        <w:rFonts w:ascii="Symbol" w:hAnsi="Symbol" w:hint="default"/>
      </w:rPr>
    </w:lvl>
    <w:lvl w:ilvl="7" w:tplc="04260003" w:tentative="1">
      <w:start w:val="1"/>
      <w:numFmt w:val="bullet"/>
      <w:lvlText w:val="o"/>
      <w:lvlJc w:val="left"/>
      <w:pPr>
        <w:tabs>
          <w:tab w:val="num" w:pos="4908"/>
        </w:tabs>
        <w:ind w:left="4908" w:hanging="360"/>
      </w:pPr>
      <w:rPr>
        <w:rFonts w:ascii="Courier New" w:hAnsi="Courier New" w:hint="default"/>
      </w:rPr>
    </w:lvl>
    <w:lvl w:ilvl="8" w:tplc="04260005" w:tentative="1">
      <w:start w:val="1"/>
      <w:numFmt w:val="bullet"/>
      <w:lvlText w:val=""/>
      <w:lvlJc w:val="left"/>
      <w:pPr>
        <w:tabs>
          <w:tab w:val="num" w:pos="5628"/>
        </w:tabs>
        <w:ind w:left="5628" w:hanging="360"/>
      </w:pPr>
      <w:rPr>
        <w:rFonts w:ascii="Wingdings" w:hAnsi="Wingdings" w:hint="default"/>
      </w:rPr>
    </w:lvl>
  </w:abstractNum>
  <w:abstractNum w:abstractNumId="7" w15:restartNumberingAfterBreak="0">
    <w:nsid w:val="4BA367E4"/>
    <w:multiLevelType w:val="multilevel"/>
    <w:tmpl w:val="BC0477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E55D18"/>
    <w:multiLevelType w:val="hybridMultilevel"/>
    <w:tmpl w:val="ED5684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1FC6845"/>
    <w:multiLevelType w:val="multilevel"/>
    <w:tmpl w:val="2736A7F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884E4F"/>
    <w:multiLevelType w:val="hybridMultilevel"/>
    <w:tmpl w:val="BB2AEBD6"/>
    <w:lvl w:ilvl="0" w:tplc="351E3DA2">
      <w:start w:val="1"/>
      <w:numFmt w:val="decimal"/>
      <w:lvlText w:val="%1."/>
      <w:lvlJc w:val="left"/>
      <w:pPr>
        <w:ind w:left="720" w:hanging="360"/>
      </w:pPr>
      <w:rPr>
        <w:rFonts w:ascii="Calibri" w:hAnsi="Calibri"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4C7C7E"/>
    <w:multiLevelType w:val="hybridMultilevel"/>
    <w:tmpl w:val="A5D66DFA"/>
    <w:lvl w:ilvl="0" w:tplc="3626BF4E">
      <w:start w:val="1"/>
      <w:numFmt w:val="bullet"/>
      <w:lvlText w:val="o"/>
      <w:lvlJc w:val="left"/>
      <w:pPr>
        <w:tabs>
          <w:tab w:val="num" w:pos="1080"/>
        </w:tabs>
        <w:ind w:left="2727" w:hanging="2443"/>
      </w:pPr>
      <w:rPr>
        <w:rFonts w:ascii="Courier New" w:hAnsi="Courier New"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B476FB"/>
    <w:multiLevelType w:val="hybridMultilevel"/>
    <w:tmpl w:val="7A94F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D42F0"/>
    <w:multiLevelType w:val="hybridMultilevel"/>
    <w:tmpl w:val="543AC13A"/>
    <w:lvl w:ilvl="0" w:tplc="9D6EF91C">
      <w:start w:val="1"/>
      <w:numFmt w:val="decimal"/>
      <w:lvlText w:val="%1."/>
      <w:lvlJc w:val="left"/>
      <w:pPr>
        <w:ind w:left="360" w:hanging="360"/>
      </w:pPr>
      <w:rPr>
        <w:rFonts w:ascii="Calibri" w:eastAsia="Times New Roman" w:hAnsi="Calibri" w:cs="Times New Roman"/>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DE0EC8"/>
    <w:multiLevelType w:val="hybridMultilevel"/>
    <w:tmpl w:val="BF56D5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80A6D38"/>
    <w:multiLevelType w:val="multilevel"/>
    <w:tmpl w:val="BA12CFD2"/>
    <w:lvl w:ilvl="0">
      <w:start w:val="1"/>
      <w:numFmt w:val="decimal"/>
      <w:lvlText w:val="(%1."/>
      <w:lvlJc w:val="left"/>
      <w:pPr>
        <w:tabs>
          <w:tab w:val="num" w:pos="420"/>
        </w:tabs>
        <w:ind w:left="420" w:hanging="420"/>
      </w:pPr>
      <w:rPr>
        <w:rFonts w:hint="default"/>
        <w:color w:val="58595B"/>
      </w:rPr>
    </w:lvl>
    <w:lvl w:ilvl="1">
      <w:start w:val="1"/>
      <w:numFmt w:val="decimal"/>
      <w:lvlText w:val="(%1.%2)"/>
      <w:lvlJc w:val="left"/>
      <w:pPr>
        <w:tabs>
          <w:tab w:val="num" w:pos="1080"/>
        </w:tabs>
        <w:ind w:left="1080" w:hanging="720"/>
      </w:pPr>
      <w:rPr>
        <w:rFonts w:hint="default"/>
        <w:color w:val="58595B"/>
      </w:rPr>
    </w:lvl>
    <w:lvl w:ilvl="2">
      <w:start w:val="1"/>
      <w:numFmt w:val="decimal"/>
      <w:lvlText w:val="(%1.%2)%3."/>
      <w:lvlJc w:val="left"/>
      <w:pPr>
        <w:tabs>
          <w:tab w:val="num" w:pos="1440"/>
        </w:tabs>
        <w:ind w:left="1440" w:hanging="720"/>
      </w:pPr>
      <w:rPr>
        <w:rFonts w:hint="default"/>
        <w:color w:val="58595B"/>
      </w:rPr>
    </w:lvl>
    <w:lvl w:ilvl="3">
      <w:start w:val="1"/>
      <w:numFmt w:val="decimal"/>
      <w:lvlText w:val="(%1.%2)%3.%4."/>
      <w:lvlJc w:val="left"/>
      <w:pPr>
        <w:tabs>
          <w:tab w:val="num" w:pos="1800"/>
        </w:tabs>
        <w:ind w:left="1800" w:hanging="720"/>
      </w:pPr>
      <w:rPr>
        <w:rFonts w:hint="default"/>
        <w:color w:val="58595B"/>
      </w:rPr>
    </w:lvl>
    <w:lvl w:ilvl="4">
      <w:start w:val="1"/>
      <w:numFmt w:val="decimal"/>
      <w:lvlText w:val="(%1.%2)%3.%4.%5."/>
      <w:lvlJc w:val="left"/>
      <w:pPr>
        <w:tabs>
          <w:tab w:val="num" w:pos="2520"/>
        </w:tabs>
        <w:ind w:left="2520" w:hanging="1080"/>
      </w:pPr>
      <w:rPr>
        <w:rFonts w:hint="default"/>
        <w:color w:val="58595B"/>
      </w:rPr>
    </w:lvl>
    <w:lvl w:ilvl="5">
      <w:start w:val="1"/>
      <w:numFmt w:val="decimal"/>
      <w:lvlText w:val="(%1.%2)%3.%4.%5.%6."/>
      <w:lvlJc w:val="left"/>
      <w:pPr>
        <w:tabs>
          <w:tab w:val="num" w:pos="2880"/>
        </w:tabs>
        <w:ind w:left="2880" w:hanging="1080"/>
      </w:pPr>
      <w:rPr>
        <w:rFonts w:hint="default"/>
        <w:color w:val="58595B"/>
      </w:rPr>
    </w:lvl>
    <w:lvl w:ilvl="6">
      <w:start w:val="1"/>
      <w:numFmt w:val="decimal"/>
      <w:lvlText w:val="(%1.%2)%3.%4.%5.%6.%7."/>
      <w:lvlJc w:val="left"/>
      <w:pPr>
        <w:tabs>
          <w:tab w:val="num" w:pos="3600"/>
        </w:tabs>
        <w:ind w:left="3600" w:hanging="1440"/>
      </w:pPr>
      <w:rPr>
        <w:rFonts w:hint="default"/>
        <w:color w:val="58595B"/>
      </w:rPr>
    </w:lvl>
    <w:lvl w:ilvl="7">
      <w:start w:val="1"/>
      <w:numFmt w:val="decimal"/>
      <w:lvlText w:val="(%1.%2)%3.%4.%5.%6.%7.%8."/>
      <w:lvlJc w:val="left"/>
      <w:pPr>
        <w:tabs>
          <w:tab w:val="num" w:pos="3960"/>
        </w:tabs>
        <w:ind w:left="3960" w:hanging="1440"/>
      </w:pPr>
      <w:rPr>
        <w:rFonts w:hint="default"/>
        <w:color w:val="58595B"/>
      </w:rPr>
    </w:lvl>
    <w:lvl w:ilvl="8">
      <w:start w:val="1"/>
      <w:numFmt w:val="decimal"/>
      <w:lvlText w:val="(%1.%2)%3.%4.%5.%6.%7.%8.%9."/>
      <w:lvlJc w:val="left"/>
      <w:pPr>
        <w:tabs>
          <w:tab w:val="num" w:pos="4320"/>
        </w:tabs>
        <w:ind w:left="4320" w:hanging="1440"/>
      </w:pPr>
      <w:rPr>
        <w:rFonts w:hint="default"/>
        <w:color w:val="58595B"/>
      </w:rPr>
    </w:lvl>
  </w:abstractNum>
  <w:abstractNum w:abstractNumId="16" w15:restartNumberingAfterBreak="0">
    <w:nsid w:val="7D7B1EC2"/>
    <w:multiLevelType w:val="hybridMultilevel"/>
    <w:tmpl w:val="717AB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DA416F"/>
    <w:multiLevelType w:val="hybridMultilevel"/>
    <w:tmpl w:val="AA4826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FAD71AD"/>
    <w:multiLevelType w:val="hybridMultilevel"/>
    <w:tmpl w:val="4412CA08"/>
    <w:lvl w:ilvl="0" w:tplc="B76C55A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8"/>
  </w:num>
  <w:num w:numId="2">
    <w:abstractNumId w:val="4"/>
  </w:num>
  <w:num w:numId="3">
    <w:abstractNumId w:val="15"/>
  </w:num>
  <w:num w:numId="4">
    <w:abstractNumId w:val="6"/>
  </w:num>
  <w:num w:numId="5">
    <w:abstractNumId w:val="11"/>
  </w:num>
  <w:num w:numId="6">
    <w:abstractNumId w:val="2"/>
  </w:num>
  <w:num w:numId="7">
    <w:abstractNumId w:val="8"/>
  </w:num>
  <w:num w:numId="8">
    <w:abstractNumId w:val="17"/>
  </w:num>
  <w:num w:numId="9">
    <w:abstractNumId w:val="14"/>
  </w:num>
  <w:num w:numId="10">
    <w:abstractNumId w:val="3"/>
  </w:num>
  <w:num w:numId="11">
    <w:abstractNumId w:val="1"/>
  </w:num>
  <w:num w:numId="12">
    <w:abstractNumId w:val="13"/>
  </w:num>
  <w:num w:numId="13">
    <w:abstractNumId w:val="0"/>
  </w:num>
  <w:num w:numId="14">
    <w:abstractNumId w:val="9"/>
  </w:num>
  <w:num w:numId="15">
    <w:abstractNumId w:val="7"/>
  </w:num>
  <w:num w:numId="16">
    <w:abstractNumId w:val="12"/>
  </w:num>
  <w:num w:numId="17">
    <w:abstractNumId w:val="16"/>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06"/>
    <w:rsid w:val="0000196F"/>
    <w:rsid w:val="000B0706"/>
    <w:rsid w:val="001A74BA"/>
    <w:rsid w:val="002C299E"/>
    <w:rsid w:val="003504F9"/>
    <w:rsid w:val="003B1FCE"/>
    <w:rsid w:val="004F6F06"/>
    <w:rsid w:val="0050769C"/>
    <w:rsid w:val="00551172"/>
    <w:rsid w:val="00630E5B"/>
    <w:rsid w:val="00736B74"/>
    <w:rsid w:val="007605C9"/>
    <w:rsid w:val="008860C9"/>
    <w:rsid w:val="00AA4D94"/>
    <w:rsid w:val="00CE30EC"/>
    <w:rsid w:val="00CF6F2B"/>
    <w:rsid w:val="00D12FF3"/>
    <w:rsid w:val="00ED5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A4464B3-9CD1-4278-87B2-72F214B5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706"/>
    <w:pPr>
      <w:spacing w:after="200" w:line="276" w:lineRule="auto"/>
    </w:pPr>
    <w:rPr>
      <w:rFonts w:eastAsiaTheme="minorHAnsi"/>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B0706"/>
    <w:rPr>
      <w:color w:val="0000FF" w:themeColor="hyperlink"/>
      <w:u w:val="single"/>
    </w:rPr>
  </w:style>
  <w:style w:type="character" w:customStyle="1" w:styleId="apple-converted-space">
    <w:name w:val="apple-converted-space"/>
    <w:basedOn w:val="DefaultParagraphFont"/>
    <w:rsid w:val="000B0706"/>
  </w:style>
  <w:style w:type="character" w:customStyle="1" w:styleId="content">
    <w:name w:val="content"/>
    <w:basedOn w:val="DefaultParagraphFont"/>
    <w:rsid w:val="000B0706"/>
  </w:style>
  <w:style w:type="paragraph" w:customStyle="1" w:styleId="Style2">
    <w:name w:val="Style2"/>
    <w:basedOn w:val="Normal"/>
    <w:uiPriority w:val="99"/>
    <w:rsid w:val="000B0706"/>
    <w:pPr>
      <w:widowControl w:val="0"/>
      <w:autoSpaceDE w:val="0"/>
      <w:autoSpaceDN w:val="0"/>
      <w:adjustRightInd w:val="0"/>
      <w:spacing w:after="0" w:line="281" w:lineRule="exact"/>
      <w:jc w:val="center"/>
    </w:pPr>
    <w:rPr>
      <w:rFonts w:ascii="Times New Roman" w:eastAsia="Times New Roman" w:hAnsi="Times New Roman" w:cs="Times New Roman"/>
      <w:sz w:val="24"/>
      <w:szCs w:val="24"/>
      <w:lang w:eastAsia="lv-LV"/>
    </w:rPr>
  </w:style>
  <w:style w:type="character" w:customStyle="1" w:styleId="FontStyle11">
    <w:name w:val="Font Style11"/>
    <w:basedOn w:val="DefaultParagraphFont"/>
    <w:uiPriority w:val="99"/>
    <w:rsid w:val="000B0706"/>
    <w:rPr>
      <w:rFonts w:ascii="Times New Roman" w:hAnsi="Times New Roman" w:cs="Times New Roman"/>
      <w:b/>
      <w:bCs/>
      <w:sz w:val="22"/>
      <w:szCs w:val="22"/>
    </w:rPr>
  </w:style>
  <w:style w:type="paragraph" w:styleId="NoSpacing">
    <w:name w:val="No Spacing"/>
    <w:uiPriority w:val="99"/>
    <w:qFormat/>
    <w:rsid w:val="000B0706"/>
    <w:rPr>
      <w:rFonts w:ascii="Calibri" w:eastAsia="Calibri" w:hAnsi="Calibri" w:cs="Times New Roman"/>
      <w:sz w:val="22"/>
      <w:szCs w:val="22"/>
      <w:lang w:val="lv-LV"/>
    </w:rPr>
  </w:style>
  <w:style w:type="paragraph" w:customStyle="1" w:styleId="NormalIP">
    <w:name w:val="Normal _IP"/>
    <w:basedOn w:val="Normal"/>
    <w:link w:val="NormalIPChar"/>
    <w:uiPriority w:val="99"/>
    <w:rsid w:val="000B0706"/>
    <w:pPr>
      <w:spacing w:before="80" w:after="80" w:line="240" w:lineRule="auto"/>
      <w:jc w:val="both"/>
    </w:pPr>
    <w:rPr>
      <w:rFonts w:ascii="Times New Roman" w:eastAsia="Times New Roman" w:hAnsi="Times New Roman" w:cs="Times New Roman"/>
      <w:sz w:val="24"/>
      <w:szCs w:val="24"/>
    </w:rPr>
  </w:style>
  <w:style w:type="character" w:customStyle="1" w:styleId="NormalIPChar">
    <w:name w:val="Normal _IP Char"/>
    <w:basedOn w:val="DefaultParagraphFont"/>
    <w:link w:val="NormalIP"/>
    <w:uiPriority w:val="99"/>
    <w:locked/>
    <w:rsid w:val="000B0706"/>
    <w:rPr>
      <w:rFonts w:ascii="Times New Roman" w:eastAsia="Times New Roman" w:hAnsi="Times New Roman" w:cs="Times New Roman"/>
      <w:lang w:val="lv-LV"/>
    </w:rPr>
  </w:style>
  <w:style w:type="paragraph" w:styleId="FootnoteText">
    <w:name w:val="footnote text"/>
    <w:aliases w:val="Footnote,Fußnote,Fußnote Char,Fußnote Char Char Char,Char,-E Fußnotentext,Fußnotentext Ursprung,(Diplomarbeit),(Diplomarbeit)1,(Diplomarbeit)2,(Diplomarbeit)3,(Diplomarbeit)4,(Diplomarbeit)5,(Diplomarbeit)6,(Diplomarbeit)7"/>
    <w:basedOn w:val="Normal"/>
    <w:link w:val="FootnoteTextChar1"/>
    <w:uiPriority w:val="99"/>
    <w:rsid w:val="000B0706"/>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uiPriority w:val="99"/>
    <w:semiHidden/>
    <w:rsid w:val="000B0706"/>
    <w:rPr>
      <w:rFonts w:eastAsiaTheme="minorHAnsi"/>
      <w:lang w:val="lv-LV"/>
    </w:rPr>
  </w:style>
  <w:style w:type="character" w:customStyle="1" w:styleId="FootnoteTextChar1">
    <w:name w:val="Footnote Text Char1"/>
    <w:aliases w:val="Footnote Char,Fußnote Char1,Fußnote Char Char,Fußnote Char Char Char Char,Char Char,-E Fußnotentext Char,Fußnotentext Ursprung Char,(Diplomarbeit) Char,(Diplomarbeit)1 Char,(Diplomarbeit)2 Char,(Diplomarbeit)3 Char"/>
    <w:basedOn w:val="DefaultParagraphFont"/>
    <w:link w:val="FootnoteText"/>
    <w:uiPriority w:val="99"/>
    <w:locked/>
    <w:rsid w:val="000B0706"/>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0B070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0706"/>
    <w:rPr>
      <w:rFonts w:ascii="Lucida Grande" w:eastAsiaTheme="minorHAnsi" w:hAnsi="Lucida Grande" w:cs="Lucida Grande"/>
      <w:sz w:val="18"/>
      <w:szCs w:val="18"/>
      <w:lang w:val="lv-LV"/>
    </w:rPr>
  </w:style>
  <w:style w:type="paragraph" w:styleId="ListParagraph">
    <w:name w:val="List Paragraph"/>
    <w:basedOn w:val="Normal"/>
    <w:qFormat/>
    <w:rsid w:val="00D12FF3"/>
    <w:pPr>
      <w:spacing w:after="0" w:line="240" w:lineRule="auto"/>
      <w:ind w:left="720"/>
    </w:pPr>
    <w:rPr>
      <w:rFonts w:ascii="Calibri" w:eastAsia="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likumi.lv/" TargetMode="External"/><Relationship Id="rId18" Type="http://schemas.openxmlformats.org/officeDocument/2006/relationships/hyperlink" Target="http://www.vvd.gov.lv/izsniegtas-atlaujas-un-licences/seg-atlaujas/" TargetMode="External"/><Relationship Id="rId26" Type="http://schemas.openxmlformats.org/officeDocument/2006/relationships/hyperlink" Target="http://unfccc.int/national_reports/annex_i_ghg_inventories/national_inventories_submissions/items/8108.php"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ustainabledevelopment.un.org/sdissues/consumption/" TargetMode="External"/><Relationship Id="rId34" Type="http://schemas.openxmlformats.org/officeDocument/2006/relationships/hyperlink" Target="http://www.worldwatch.org/node/810" TargetMode="External"/><Relationship Id="rId7" Type="http://schemas.openxmlformats.org/officeDocument/2006/relationships/image" Target="media/image3.jpeg"/><Relationship Id="rId12" Type="http://schemas.openxmlformats.org/officeDocument/2006/relationships/hyperlink" Target="http://reports.eea.europa.eu/eea_report_2005_11/en" TargetMode="External"/><Relationship Id="rId17" Type="http://schemas.openxmlformats.org/officeDocument/2006/relationships/hyperlink" Target="http://www.meteo.lv/lapas/vide/klimata-parmainas/klimata-parmainas?id=1148&amp;nid=369" TargetMode="External"/><Relationship Id="rId25" Type="http://schemas.openxmlformats.org/officeDocument/2006/relationships/hyperlink" Target="http://unfccc.int/2860.php" TargetMode="External"/><Relationship Id="rId33" Type="http://schemas.openxmlformats.org/officeDocument/2006/relationships/hyperlink" Target="http://www.unep.ch/scoe/index.htm" TargetMode="External"/><Relationship Id="rId38" Type="http://schemas.openxmlformats.org/officeDocument/2006/relationships/hyperlink" Target="http://www.pdf.lv/klimats/" TargetMode="External"/><Relationship Id="rId2" Type="http://schemas.openxmlformats.org/officeDocument/2006/relationships/styles" Target="styles.xml"/><Relationship Id="rId16" Type="http://schemas.openxmlformats.org/officeDocument/2006/relationships/hyperlink" Target="http://varam.gov.lv/lat/darbibas_veidi/Klimata_parmainas/" TargetMode="External"/><Relationship Id="rId20" Type="http://schemas.openxmlformats.org/officeDocument/2006/relationships/hyperlink" Target="http://www.em.gov.lv/" TargetMode="External"/><Relationship Id="rId29" Type="http://schemas.openxmlformats.org/officeDocument/2006/relationships/hyperlink" Target="http://www.iea.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europa.eu.int/comm/environment/gpp" TargetMode="External"/><Relationship Id="rId24" Type="http://schemas.openxmlformats.org/officeDocument/2006/relationships/hyperlink" Target="http://cdr.eionet.europa.eu/" TargetMode="External"/><Relationship Id="rId32" Type="http://schemas.openxmlformats.org/officeDocument/2006/relationships/hyperlink" Target="http://www.uneptie.org/scp/" TargetMode="External"/><Relationship Id="rId37" Type="http://schemas.openxmlformats.org/officeDocument/2006/relationships/hyperlink" Target="http://www.zalabriviba.lv"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varam.gov.lv/lat/pol/ppd/telp_plan/?doc=12701" TargetMode="External"/><Relationship Id="rId23" Type="http://schemas.openxmlformats.org/officeDocument/2006/relationships/hyperlink" Target="http://www.eea.europa.eu/lv/themes/climate" TargetMode="External"/><Relationship Id="rId28" Type="http://schemas.openxmlformats.org/officeDocument/2006/relationships/hyperlink" Target="http://www.globalissues.org/issue/235/consumption-and-consumerism" TargetMode="External"/><Relationship Id="rId36" Type="http://schemas.openxmlformats.org/officeDocument/2006/relationships/hyperlink" Target="http://www.2gradi.lv/lv/\" TargetMode="External"/><Relationship Id="rId10" Type="http://schemas.openxmlformats.org/officeDocument/2006/relationships/hyperlink" Target="http://dx.doi.org/10.1016/j.apenergy.2016.01.102" TargetMode="External"/><Relationship Id="rId19" Type="http://schemas.openxmlformats.org/officeDocument/2006/relationships/hyperlink" Target="http://www.vraa.gov.lv/" TargetMode="External"/><Relationship Id="rId31" Type="http://schemas.openxmlformats.org/officeDocument/2006/relationships/hyperlink" Target="http://www.oecd.org/env/cc/" TargetMode="External"/><Relationship Id="rId4" Type="http://schemas.openxmlformats.org/officeDocument/2006/relationships/webSettings" Target="webSettings.xml"/><Relationship Id="rId9" Type="http://schemas.openxmlformats.org/officeDocument/2006/relationships/hyperlink" Target="http://technology.open.ac.uk/eeru/staff/horace/kbpotl.htm" TargetMode="External"/><Relationship Id="rId14" Type="http://schemas.openxmlformats.org/officeDocument/2006/relationships/hyperlink" Target="http://polsis.mk.gov.lv/news.do" TargetMode="External"/><Relationship Id="rId22" Type="http://schemas.openxmlformats.org/officeDocument/2006/relationships/hyperlink" Target="http://www.eea.europa.eu/lv" TargetMode="External"/><Relationship Id="rId27" Type="http://schemas.openxmlformats.org/officeDocument/2006/relationships/hyperlink" Target="http://unfccc.int/adaptation/items/4159.php" TargetMode="External"/><Relationship Id="rId30" Type="http://schemas.openxmlformats.org/officeDocument/2006/relationships/hyperlink" Target="http:///www.irena.org/" TargetMode="External"/><Relationship Id="rId35" Type="http://schemas.openxmlformats.org/officeDocument/2006/relationships/hyperlink" Target="http://www.ersc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949</TotalTime>
  <Pages>10</Pages>
  <Words>10139</Words>
  <Characters>5780</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Klavins</dc:creator>
  <cp:keywords/>
  <dc:description/>
  <cp:lastModifiedBy>Jānis Brizga</cp:lastModifiedBy>
  <cp:revision>8</cp:revision>
  <cp:lastPrinted>2016-04-07T11:43:00Z</cp:lastPrinted>
  <dcterms:created xsi:type="dcterms:W3CDTF">2016-04-06T10:51:00Z</dcterms:created>
  <dcterms:modified xsi:type="dcterms:W3CDTF">2016-04-07T11:44:00Z</dcterms:modified>
</cp:coreProperties>
</file>