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706" w:rsidRPr="00C60982" w:rsidRDefault="000B0706" w:rsidP="000B0706">
      <w:pPr>
        <w:jc w:val="center"/>
        <w:rPr>
          <w:b/>
          <w:color w:val="0070C0"/>
          <w:sz w:val="28"/>
          <w:szCs w:val="28"/>
        </w:rPr>
      </w:pPr>
      <w:r>
        <w:rPr>
          <w:rFonts w:ascii="Arial" w:hAnsi="Arial" w:cs="Arial"/>
          <w:noProof/>
          <w:color w:val="58595B"/>
          <w:sz w:val="21"/>
          <w:szCs w:val="21"/>
          <w:lang w:val="en-US"/>
        </w:rPr>
        <w:drawing>
          <wp:inline distT="0" distB="0" distL="0" distR="0" wp14:anchorId="25D524E4" wp14:editId="7CF4F898">
            <wp:extent cx="546099" cy="595745"/>
            <wp:effectExtent l="19050" t="0" r="6351" b="0"/>
            <wp:docPr id="8" name="Picture 2" descr="http://www.lu.lv/uploads/RTEmagicC_gerbonis.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u.lv/uploads/RTEmagicC_gerbonis.jpg.jpg"/>
                    <pic:cNvPicPr>
                      <a:picLocks noChangeAspect="1" noChangeArrowheads="1"/>
                    </pic:cNvPicPr>
                  </pic:nvPicPr>
                  <pic:blipFill>
                    <a:blip r:embed="rId6" cstate="print"/>
                    <a:srcRect/>
                    <a:stretch>
                      <a:fillRect/>
                    </a:stretch>
                  </pic:blipFill>
                  <pic:spPr bwMode="auto">
                    <a:xfrm>
                      <a:off x="0" y="0"/>
                      <a:ext cx="547104" cy="596841"/>
                    </a:xfrm>
                    <a:prstGeom prst="rect">
                      <a:avLst/>
                    </a:prstGeom>
                    <a:noFill/>
                    <a:ln w="9525">
                      <a:noFill/>
                      <a:miter lim="800000"/>
                      <a:headEnd/>
                      <a:tailEnd/>
                    </a:ln>
                  </pic:spPr>
                </pic:pic>
              </a:graphicData>
            </a:graphic>
          </wp:inline>
        </w:drawing>
      </w:r>
      <w:r>
        <w:rPr>
          <w:noProof/>
          <w:lang w:eastAsia="lv-LV"/>
        </w:rPr>
        <w:t xml:space="preserve">   </w:t>
      </w:r>
      <w:r>
        <w:rPr>
          <w:noProof/>
          <w:lang w:val="en-US"/>
        </w:rPr>
        <w:drawing>
          <wp:inline distT="0" distB="0" distL="0" distR="0" wp14:anchorId="5CF1E125" wp14:editId="46572115">
            <wp:extent cx="2009287" cy="734291"/>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12614" cy="735507"/>
                    </a:xfrm>
                    <a:prstGeom prst="rect">
                      <a:avLst/>
                    </a:prstGeom>
                    <a:noFill/>
                    <a:ln w="9525">
                      <a:noFill/>
                      <a:miter lim="800000"/>
                      <a:headEnd/>
                      <a:tailEnd/>
                    </a:ln>
                  </pic:spPr>
                </pic:pic>
              </a:graphicData>
            </a:graphic>
          </wp:inline>
        </w:drawing>
      </w:r>
      <w:r>
        <w:rPr>
          <w:noProof/>
          <w:lang w:eastAsia="lv-LV"/>
        </w:rPr>
        <w:t xml:space="preserve">  </w:t>
      </w:r>
      <w:r>
        <w:rPr>
          <w:rFonts w:ascii="Verdana" w:hAnsi="Verdana"/>
          <w:noProof/>
          <w:sz w:val="17"/>
          <w:szCs w:val="17"/>
          <w:lang w:val="en-US"/>
        </w:rPr>
        <w:drawing>
          <wp:inline distT="0" distB="0" distL="0" distR="0" wp14:anchorId="179CF7E6" wp14:editId="7BDF0127">
            <wp:extent cx="831273" cy="831273"/>
            <wp:effectExtent l="19050" t="0" r="6927" b="0"/>
            <wp:docPr id="10" name="Picture 10" descr="txt_20_18257_small_eea_grant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xt_20_18257_small_eea_grants_jpg"/>
                    <pic:cNvPicPr>
                      <a:picLocks noChangeAspect="1" noChangeArrowheads="1"/>
                    </pic:cNvPicPr>
                  </pic:nvPicPr>
                  <pic:blipFill>
                    <a:blip r:embed="rId8" cstate="print"/>
                    <a:srcRect/>
                    <a:stretch>
                      <a:fillRect/>
                    </a:stretch>
                  </pic:blipFill>
                  <pic:spPr bwMode="auto">
                    <a:xfrm>
                      <a:off x="0" y="0"/>
                      <a:ext cx="833034" cy="833034"/>
                    </a:xfrm>
                    <a:prstGeom prst="rect">
                      <a:avLst/>
                    </a:prstGeom>
                    <a:noFill/>
                    <a:ln w="9525">
                      <a:noFill/>
                      <a:miter lim="800000"/>
                      <a:headEnd/>
                      <a:tailEnd/>
                    </a:ln>
                  </pic:spPr>
                </pic:pic>
              </a:graphicData>
            </a:graphic>
          </wp:inline>
        </w:drawing>
      </w:r>
      <w:r>
        <w:rPr>
          <w:rFonts w:ascii="Calibri" w:hAnsi="Calibri"/>
          <w:b/>
          <w:noProof/>
          <w:lang w:val="en-US"/>
        </w:rPr>
        <w:drawing>
          <wp:inline distT="0" distB="0" distL="0" distR="0" wp14:anchorId="353C23C3" wp14:editId="5F34CD93">
            <wp:extent cx="612691" cy="51261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913" cy="512804"/>
                    </a:xfrm>
                    <a:prstGeom prst="rect">
                      <a:avLst/>
                    </a:prstGeom>
                    <a:noFill/>
                    <a:ln>
                      <a:noFill/>
                    </a:ln>
                  </pic:spPr>
                </pic:pic>
              </a:graphicData>
            </a:graphic>
          </wp:inline>
        </w:drawing>
      </w:r>
      <w:r w:rsidRPr="00C60982">
        <w:rPr>
          <w:b/>
          <w:color w:val="0070C0"/>
          <w:sz w:val="28"/>
          <w:szCs w:val="28"/>
        </w:rPr>
        <w:t>_________________________________________________________</w:t>
      </w:r>
    </w:p>
    <w:p w:rsidR="000B0706" w:rsidRDefault="000B0706" w:rsidP="000B0706">
      <w:pPr>
        <w:pStyle w:val="Style2"/>
        <w:widowControl/>
        <w:spacing w:line="274" w:lineRule="exact"/>
        <w:ind w:left="454"/>
      </w:pPr>
      <w:r w:rsidRPr="00A8635E">
        <w:rPr>
          <w:rStyle w:val="FontStyle11"/>
          <w:rFonts w:eastAsiaTheme="minorHAnsi"/>
        </w:rPr>
        <w:t>Eiropas Ekonomikas zonas finanšu instrumenta 20</w:t>
      </w:r>
      <w:r>
        <w:rPr>
          <w:rStyle w:val="FontStyle11"/>
          <w:rFonts w:eastAsiaTheme="minorHAnsi"/>
        </w:rPr>
        <w:t>09</w:t>
      </w:r>
      <w:r w:rsidRPr="00A8635E">
        <w:rPr>
          <w:rStyle w:val="FontStyle11"/>
          <w:rFonts w:eastAsiaTheme="minorHAnsi"/>
        </w:rPr>
        <w:t xml:space="preserve">. - 2016. gada perioda programmas "Nacionālā klimata politika" neliela apjoma grantu shēmas projekta „Klimata izglītība visiem" </w:t>
      </w:r>
      <w:r w:rsidRPr="00A8635E">
        <w:t>projekta Nr.2/EEZLV02/14/GS/063</w:t>
      </w:r>
    </w:p>
    <w:p w:rsidR="000B0706" w:rsidRDefault="000B0706" w:rsidP="000B0706">
      <w:pPr>
        <w:pStyle w:val="Style2"/>
        <w:widowControl/>
        <w:spacing w:line="274" w:lineRule="exact"/>
        <w:ind w:left="454"/>
        <w:rPr>
          <w:rStyle w:val="FontStyle11"/>
          <w:rFonts w:eastAsiaTheme="minorHAnsi"/>
        </w:rPr>
      </w:pPr>
    </w:p>
    <w:p w:rsidR="000B0706" w:rsidRPr="00A8635E" w:rsidRDefault="000B0706" w:rsidP="000B0706">
      <w:pPr>
        <w:pStyle w:val="Style2"/>
        <w:widowControl/>
        <w:spacing w:line="274" w:lineRule="exact"/>
        <w:ind w:left="454"/>
        <w:rPr>
          <w:rStyle w:val="FontStyle11"/>
          <w:rFonts w:eastAsiaTheme="minorHAnsi"/>
        </w:rPr>
      </w:pPr>
    </w:p>
    <w:p w:rsidR="000B0706" w:rsidRDefault="000B0706" w:rsidP="000B0706">
      <w:pPr>
        <w:jc w:val="center"/>
        <w:rPr>
          <w:sz w:val="36"/>
          <w:szCs w:val="36"/>
        </w:rPr>
      </w:pPr>
      <w:r w:rsidRPr="00F160DB">
        <w:rPr>
          <w:sz w:val="36"/>
          <w:szCs w:val="36"/>
        </w:rPr>
        <w:t xml:space="preserve">Studiju modulis </w:t>
      </w:r>
    </w:p>
    <w:p w:rsidR="000B0706" w:rsidRPr="00F160DB" w:rsidRDefault="000B0706" w:rsidP="000B0706">
      <w:pPr>
        <w:jc w:val="center"/>
        <w:rPr>
          <w:sz w:val="36"/>
          <w:szCs w:val="36"/>
        </w:rPr>
      </w:pPr>
      <w:r w:rsidRPr="00F160DB">
        <w:rPr>
          <w:sz w:val="36"/>
          <w:szCs w:val="36"/>
        </w:rPr>
        <w:t>“Klimats un ilgtspējīga attīstība”</w:t>
      </w:r>
    </w:p>
    <w:p w:rsidR="000B0706" w:rsidRDefault="000B0706" w:rsidP="000B0706">
      <w:pPr>
        <w:jc w:val="center"/>
        <w:rPr>
          <w:sz w:val="36"/>
          <w:szCs w:val="36"/>
        </w:rPr>
      </w:pPr>
      <w:r>
        <w:rPr>
          <w:sz w:val="36"/>
          <w:szCs w:val="36"/>
        </w:rPr>
        <w:t>Mērķgrupa –</w:t>
      </w:r>
      <w:r w:rsidRPr="00F160DB">
        <w:rPr>
          <w:sz w:val="36"/>
          <w:szCs w:val="36"/>
        </w:rPr>
        <w:t xml:space="preserve"> </w:t>
      </w:r>
      <w:r>
        <w:rPr>
          <w:sz w:val="36"/>
          <w:szCs w:val="36"/>
        </w:rPr>
        <w:t>profesionālās pilnveides studijas</w:t>
      </w:r>
    </w:p>
    <w:p w:rsidR="000B0706" w:rsidRPr="00F160DB" w:rsidRDefault="000B0706" w:rsidP="000B0706">
      <w:pPr>
        <w:jc w:val="center"/>
        <w:rPr>
          <w:sz w:val="36"/>
          <w:szCs w:val="36"/>
        </w:rPr>
      </w:pPr>
    </w:p>
    <w:tbl>
      <w:tblPr>
        <w:tblW w:w="9714" w:type="dxa"/>
        <w:tblBorders>
          <w:top w:val="single" w:sz="6" w:space="0" w:color="AAAAAA"/>
          <w:left w:val="single" w:sz="6" w:space="0" w:color="AAAAAA"/>
          <w:bottom w:val="single" w:sz="6" w:space="0" w:color="EEF6F8"/>
          <w:right w:val="single" w:sz="6" w:space="0" w:color="AAAAAA"/>
        </w:tblBorders>
        <w:shd w:val="clear" w:color="auto" w:fill="FFFFFF"/>
        <w:tblLayout w:type="fixed"/>
        <w:tblCellMar>
          <w:top w:w="150" w:type="dxa"/>
          <w:left w:w="150" w:type="dxa"/>
          <w:bottom w:w="150" w:type="dxa"/>
          <w:right w:w="150" w:type="dxa"/>
        </w:tblCellMar>
        <w:tblLook w:val="0000" w:firstRow="0" w:lastRow="0" w:firstColumn="0" w:lastColumn="0" w:noHBand="0" w:noVBand="0"/>
      </w:tblPr>
      <w:tblGrid>
        <w:gridCol w:w="1847"/>
        <w:gridCol w:w="7867"/>
      </w:tblGrid>
      <w:tr w:rsidR="000B0706" w:rsidRPr="00EF217F" w:rsidTr="00051FF8">
        <w:tc>
          <w:tcPr>
            <w:tcW w:w="1847"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150" w:type="dxa"/>
            </w:tcMar>
          </w:tcPr>
          <w:p w:rsidR="000B0706" w:rsidRPr="00EF217F" w:rsidRDefault="000B0706" w:rsidP="00051FF8">
            <w:pPr>
              <w:spacing w:after="45"/>
              <w:jc w:val="right"/>
              <w:rPr>
                <w:rFonts w:ascii="Times New Roman" w:hAnsi="Times New Roman" w:cs="Times New Roman"/>
                <w:b/>
                <w:bCs/>
                <w:sz w:val="24"/>
                <w:szCs w:val="24"/>
              </w:rPr>
            </w:pPr>
            <w:r w:rsidRPr="00EF217F">
              <w:rPr>
                <w:rFonts w:ascii="Times New Roman" w:hAnsi="Times New Roman" w:cs="Times New Roman"/>
                <w:b/>
                <w:bCs/>
                <w:sz w:val="24"/>
                <w:szCs w:val="24"/>
              </w:rPr>
              <w:t>Kursa anotācija</w:t>
            </w:r>
          </w:p>
        </w:tc>
        <w:tc>
          <w:tcPr>
            <w:tcW w:w="7867" w:type="dxa"/>
            <w:tcBorders>
              <w:top w:val="single" w:sz="6" w:space="0" w:color="AAAAAA"/>
              <w:left w:val="single" w:sz="6" w:space="0" w:color="AAAAAA"/>
              <w:bottom w:val="single" w:sz="6" w:space="0" w:color="AAAAAA"/>
              <w:right w:val="single" w:sz="6" w:space="0" w:color="AAAAAA"/>
            </w:tcBorders>
            <w:shd w:val="clear" w:color="auto" w:fill="FFFFFF"/>
            <w:tcMar>
              <w:top w:w="75" w:type="dxa"/>
              <w:left w:w="150" w:type="dxa"/>
              <w:bottom w:w="75" w:type="dxa"/>
              <w:right w:w="150" w:type="dxa"/>
            </w:tcMar>
          </w:tcPr>
          <w:p w:rsidR="000B0706" w:rsidRPr="00EF217F" w:rsidRDefault="000B0706" w:rsidP="00051FF8">
            <w:pPr>
              <w:spacing w:after="45"/>
              <w:rPr>
                <w:rFonts w:ascii="Times New Roman" w:hAnsi="Times New Roman" w:cs="Times New Roman"/>
                <w:sz w:val="24"/>
                <w:szCs w:val="24"/>
              </w:rPr>
            </w:pPr>
            <w:r w:rsidRPr="00EF217F">
              <w:rPr>
                <w:rFonts w:ascii="Times New Roman" w:hAnsi="Times New Roman" w:cs="Times New Roman"/>
                <w:sz w:val="24"/>
                <w:szCs w:val="24"/>
              </w:rPr>
              <w:t xml:space="preserve">Profesionālās pilnveides studiju moduļa mērķis ir iepazīstināt ar jaunākajiem pētījumiem par klimata pārmaiņu raksturu un to iespējamajām ietekmēm, lokālā, reģionālā, globālā līmenī un rīcībām, kuras ir aktuālas, lai klimata pārmaiņas mazinātu un piemērotos tām, aktuālu vides politikas jautājumu risinājumu kontekstā, akcentējot Latvijas saistības un uzdevumus. Studiju moduļa mērķgrupa ir personas ar iepriekšiegūtu kvalifikāciju un vismaz vidējo tehnisko vai augstāko izglītību un pamatzināšanām par klimata pārmaiņu raksturu. Līdz ar to moduļa uzdevumi ietver: 1) jaunākās atziņas par klimata pārmaiņu raksturu pasaulē; 2) klimata pārmaiņas Latvijā un to izmaiņu scenāriji; 3) Klimata pārmaiņu ietekmes: plūdu riski, ietekmes lauksaimniecībā, mežsaimniecībā, rekreācijā un citur; 4) Klimats un ekonomika; 5) klimats un patēriņš; 6) Latvijas pāreja uz oglekļa mazietilpīgu attīstību; 7) Latvijas klimata politika; 8) ES klimata politika.  </w:t>
            </w:r>
          </w:p>
          <w:p w:rsidR="000B0706" w:rsidRPr="00EF217F" w:rsidRDefault="000B0706" w:rsidP="00051FF8">
            <w:pPr>
              <w:spacing w:after="45"/>
              <w:rPr>
                <w:rFonts w:ascii="Times New Roman" w:hAnsi="Times New Roman" w:cs="Times New Roman"/>
                <w:sz w:val="24"/>
                <w:szCs w:val="24"/>
              </w:rPr>
            </w:pPr>
            <w:r w:rsidRPr="00EF217F">
              <w:rPr>
                <w:rFonts w:ascii="Times New Roman" w:hAnsi="Times New Roman" w:cs="Times New Roman"/>
                <w:sz w:val="24"/>
                <w:szCs w:val="24"/>
              </w:rPr>
              <w:t>Moduļa mērķis ir apjaunot, paplašināt un padziļināt zināšanas par klimata pārmaiņu mazināšanas un adaptācijas risinājumiem, kas ir aktuāli un kas ir ieviešami konkrētos sektoros. Moduļa ietvaros paredzēts diskutēt par prioritāriem darbību virzieniem, piemēru (</w:t>
            </w:r>
            <w:r w:rsidRPr="00EF217F">
              <w:rPr>
                <w:rFonts w:ascii="Times New Roman" w:hAnsi="Times New Roman" w:cs="Times New Roman"/>
                <w:i/>
                <w:sz w:val="24"/>
                <w:szCs w:val="24"/>
              </w:rPr>
              <w:t>case studies</w:t>
            </w:r>
            <w:r w:rsidRPr="00EF217F">
              <w:rPr>
                <w:rFonts w:ascii="Times New Roman" w:hAnsi="Times New Roman" w:cs="Times New Roman"/>
                <w:sz w:val="24"/>
                <w:szCs w:val="24"/>
              </w:rPr>
              <w:t xml:space="preserve">) analīzi un priekšlikumu izstrādi klimata politikas nostādņu ieviešanai. Būtisks studiju moduļa satura elements ir studentu pastāvīgais darbs, kas nodrošina padziļinātu zināšanu apguvi un to praktisku pielietošanu. </w:t>
            </w:r>
          </w:p>
        </w:tc>
      </w:tr>
      <w:tr w:rsidR="000B0706" w:rsidRPr="00EF217F" w:rsidTr="00051FF8">
        <w:tc>
          <w:tcPr>
            <w:tcW w:w="1847"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150" w:type="dxa"/>
            </w:tcMar>
          </w:tcPr>
          <w:p w:rsidR="000B0706" w:rsidRPr="00EF217F" w:rsidRDefault="000B0706" w:rsidP="00051FF8">
            <w:pPr>
              <w:spacing w:after="45"/>
              <w:jc w:val="right"/>
              <w:rPr>
                <w:rFonts w:ascii="Times New Roman" w:hAnsi="Times New Roman" w:cs="Times New Roman"/>
                <w:b/>
                <w:bCs/>
                <w:sz w:val="24"/>
                <w:szCs w:val="24"/>
              </w:rPr>
            </w:pPr>
            <w:r w:rsidRPr="00EF217F">
              <w:rPr>
                <w:rFonts w:ascii="Times New Roman" w:hAnsi="Times New Roman" w:cs="Times New Roman"/>
                <w:b/>
                <w:bCs/>
                <w:sz w:val="24"/>
                <w:szCs w:val="24"/>
              </w:rPr>
              <w:t>Rezultāti</w:t>
            </w:r>
          </w:p>
        </w:tc>
        <w:tc>
          <w:tcPr>
            <w:tcW w:w="7867" w:type="dxa"/>
            <w:tcBorders>
              <w:top w:val="single" w:sz="6" w:space="0" w:color="AAAAAA"/>
              <w:left w:val="single" w:sz="6" w:space="0" w:color="AAAAAA"/>
              <w:bottom w:val="single" w:sz="6" w:space="0" w:color="AAAAAA"/>
              <w:right w:val="single" w:sz="6" w:space="0" w:color="AAAAAA"/>
            </w:tcBorders>
            <w:shd w:val="clear" w:color="auto" w:fill="FFFFFF"/>
            <w:tcMar>
              <w:top w:w="75" w:type="dxa"/>
              <w:left w:w="150" w:type="dxa"/>
              <w:bottom w:w="75" w:type="dxa"/>
              <w:right w:w="150" w:type="dxa"/>
            </w:tcMar>
          </w:tcPr>
          <w:p w:rsidR="000B0706" w:rsidRPr="00EF217F" w:rsidRDefault="000B0706" w:rsidP="00051FF8">
            <w:pPr>
              <w:spacing w:after="45"/>
              <w:rPr>
                <w:rFonts w:ascii="Times New Roman" w:hAnsi="Times New Roman" w:cs="Times New Roman"/>
                <w:sz w:val="24"/>
                <w:szCs w:val="24"/>
              </w:rPr>
            </w:pPr>
            <w:r w:rsidRPr="00EF217F">
              <w:rPr>
                <w:rFonts w:ascii="Times New Roman" w:hAnsi="Times New Roman" w:cs="Times New Roman"/>
                <w:sz w:val="24"/>
                <w:szCs w:val="24"/>
              </w:rPr>
              <w:t>Moduļa apguves procesā, studentiem tiek pilnveidotas lietišķās prasmes</w:t>
            </w:r>
            <w:r w:rsidRPr="00EF217F">
              <w:rPr>
                <w:rStyle w:val="apple-converted-space"/>
                <w:sz w:val="24"/>
                <w:szCs w:val="24"/>
              </w:rPr>
              <w:t> </w:t>
            </w:r>
            <w:r w:rsidRPr="00EF217F">
              <w:rPr>
                <w:rFonts w:ascii="Times New Roman" w:hAnsi="Times New Roman" w:cs="Times New Roman"/>
                <w:sz w:val="24"/>
                <w:szCs w:val="24"/>
              </w:rPr>
              <w:t xml:space="preserve">par klimata politikas ieviešanas risinājumiem, kuras balstās akadēmiskās zināšanās un izpratnē. Moduļa apgūšanas rezultātā studenti padziļina izpratni </w:t>
            </w:r>
            <w:r w:rsidRPr="00EF217F">
              <w:rPr>
                <w:rFonts w:ascii="Times New Roman" w:hAnsi="Times New Roman" w:cs="Times New Roman"/>
                <w:sz w:val="24"/>
                <w:szCs w:val="24"/>
              </w:rPr>
              <w:lastRenderedPageBreak/>
              <w:t xml:space="preserve">par klimata pārmaiņu mazināšanas un adaptācijas klimata pārmaiņām īstenošanu konkrētajā darba vietā, jeb nodrošinot konstatēto problēmu risinājumu. Studenti apgūst iemaņa piedalīties klimata pārmaiņu mazināšanas un adaptācijas stratēģiju, programmu un plānu sagatavošanā dažādos tautsaimniecības sektoros,   to īstenošanas uzraudzībā un novērtēšanā. Studenti apgūst iemaņas piedalīties publiskās diskusijās par klimata pārmaiņu jautājumiem, argumentācijas un diskusiju, sabiedrisko apspriešanu pamatus. </w:t>
            </w:r>
          </w:p>
          <w:p w:rsidR="000B0706" w:rsidRPr="00EF217F" w:rsidRDefault="000B0706" w:rsidP="00051FF8">
            <w:pPr>
              <w:spacing w:after="45"/>
              <w:rPr>
                <w:rFonts w:ascii="Times New Roman" w:hAnsi="Times New Roman" w:cs="Times New Roman"/>
                <w:sz w:val="24"/>
                <w:szCs w:val="24"/>
              </w:rPr>
            </w:pPr>
          </w:p>
          <w:p w:rsidR="000B0706" w:rsidRPr="00EF217F" w:rsidRDefault="000B0706" w:rsidP="00051FF8">
            <w:pPr>
              <w:spacing w:after="45"/>
              <w:rPr>
                <w:rFonts w:ascii="Times New Roman" w:hAnsi="Times New Roman" w:cs="Times New Roman"/>
                <w:b/>
                <w:i/>
                <w:sz w:val="24"/>
                <w:szCs w:val="24"/>
              </w:rPr>
            </w:pPr>
            <w:r w:rsidRPr="00EF217F">
              <w:rPr>
                <w:rFonts w:ascii="Times New Roman" w:hAnsi="Times New Roman" w:cs="Times New Roman"/>
                <w:b/>
                <w:i/>
                <w:sz w:val="24"/>
                <w:szCs w:val="24"/>
              </w:rPr>
              <w:t>Zināšanas un izpratne:</w:t>
            </w:r>
          </w:p>
          <w:p w:rsidR="000B0706" w:rsidRPr="00EF217F" w:rsidRDefault="000B0706" w:rsidP="000B0706">
            <w:pPr>
              <w:numPr>
                <w:ilvl w:val="0"/>
                <w:numId w:val="6"/>
              </w:numPr>
              <w:spacing w:after="0" w:line="240" w:lineRule="auto"/>
              <w:rPr>
                <w:rFonts w:ascii="Times New Roman" w:eastAsia="Times New Roman" w:hAnsi="Times New Roman" w:cs="Times New Roman"/>
                <w:sz w:val="24"/>
                <w:szCs w:val="24"/>
                <w:lang w:eastAsia="lv-LV"/>
              </w:rPr>
            </w:pPr>
            <w:r w:rsidRPr="00EF217F">
              <w:rPr>
                <w:rFonts w:ascii="Times New Roman" w:hAnsi="Times New Roman" w:cs="Times New Roman"/>
                <w:sz w:val="24"/>
                <w:szCs w:val="24"/>
              </w:rPr>
              <w:t>Demonstrēt jēdzienu un teoriju kritisku izpratni</w:t>
            </w:r>
            <w:r w:rsidRPr="00EF217F">
              <w:rPr>
                <w:rFonts w:ascii="Times New Roman" w:eastAsia="Times New Roman" w:hAnsi="Times New Roman" w:cs="Times New Roman"/>
                <w:sz w:val="24"/>
                <w:szCs w:val="24"/>
                <w:lang w:eastAsia="lv-LV"/>
              </w:rPr>
              <w:t xml:space="preserve"> par klimata pārmaiņu pamatprincipiem;</w:t>
            </w:r>
          </w:p>
          <w:p w:rsidR="000B0706" w:rsidRPr="00EF217F" w:rsidRDefault="000B0706" w:rsidP="000B0706">
            <w:pPr>
              <w:numPr>
                <w:ilvl w:val="0"/>
                <w:numId w:val="6"/>
              </w:numPr>
              <w:spacing w:after="0" w:line="240" w:lineRule="auto"/>
              <w:rPr>
                <w:rFonts w:ascii="Times New Roman" w:eastAsia="Times New Roman" w:hAnsi="Times New Roman" w:cs="Times New Roman"/>
                <w:sz w:val="24"/>
                <w:szCs w:val="24"/>
                <w:lang w:eastAsia="lv-LV"/>
              </w:rPr>
            </w:pPr>
            <w:r w:rsidRPr="00EF217F">
              <w:rPr>
                <w:rFonts w:ascii="Times New Roman" w:hAnsi="Times New Roman" w:cs="Times New Roman"/>
                <w:sz w:val="24"/>
                <w:szCs w:val="24"/>
              </w:rPr>
              <w:t>Demonstrēt jēdzienu un teoriju kritisku izpratni</w:t>
            </w:r>
            <w:r w:rsidRPr="00EF217F">
              <w:rPr>
                <w:rFonts w:ascii="Times New Roman" w:eastAsia="Times New Roman" w:hAnsi="Times New Roman" w:cs="Times New Roman"/>
                <w:sz w:val="24"/>
                <w:szCs w:val="24"/>
                <w:lang w:eastAsia="lv-LV"/>
              </w:rPr>
              <w:t xml:space="preserve"> par klimata politikas problēmām.</w:t>
            </w:r>
          </w:p>
          <w:p w:rsidR="000B0706" w:rsidRPr="00EF217F" w:rsidRDefault="000B0706" w:rsidP="00051FF8">
            <w:pPr>
              <w:rPr>
                <w:rFonts w:ascii="Times New Roman" w:eastAsia="Times New Roman" w:hAnsi="Times New Roman" w:cs="Times New Roman"/>
                <w:sz w:val="24"/>
                <w:szCs w:val="24"/>
                <w:lang w:eastAsia="lv-LV"/>
              </w:rPr>
            </w:pPr>
            <w:r w:rsidRPr="00EF217F">
              <w:rPr>
                <w:rFonts w:ascii="Times New Roman" w:hAnsi="Times New Roman" w:cs="Times New Roman"/>
                <w:b/>
                <w:i/>
                <w:sz w:val="24"/>
                <w:szCs w:val="24"/>
              </w:rPr>
              <w:t>Analīze, sintēze, izvērtēšana:</w:t>
            </w:r>
          </w:p>
          <w:p w:rsidR="000B0706" w:rsidRPr="00EF217F" w:rsidRDefault="000B0706" w:rsidP="000B0706">
            <w:pPr>
              <w:numPr>
                <w:ilvl w:val="0"/>
                <w:numId w:val="7"/>
              </w:numPr>
              <w:spacing w:after="0" w:line="240" w:lineRule="auto"/>
              <w:rPr>
                <w:rFonts w:ascii="Times New Roman" w:eastAsia="Times New Roman" w:hAnsi="Times New Roman" w:cs="Times New Roman"/>
                <w:sz w:val="24"/>
                <w:szCs w:val="24"/>
                <w:lang w:eastAsia="lv-LV"/>
              </w:rPr>
            </w:pPr>
            <w:r w:rsidRPr="00EF217F">
              <w:rPr>
                <w:rFonts w:ascii="Times New Roman" w:eastAsia="Times New Roman" w:hAnsi="Times New Roman" w:cs="Times New Roman"/>
                <w:sz w:val="24"/>
                <w:szCs w:val="24"/>
                <w:lang w:eastAsia="lv-LV"/>
              </w:rPr>
              <w:t xml:space="preserve">Iegūtas zināšanas par galvenajām problēmām un iespējamiem to risinājumiem globālā, reģionālā un vietējā līmenī; </w:t>
            </w:r>
          </w:p>
          <w:p w:rsidR="000B0706" w:rsidRPr="00EF217F" w:rsidRDefault="000B0706" w:rsidP="000B0706">
            <w:pPr>
              <w:numPr>
                <w:ilvl w:val="0"/>
                <w:numId w:val="7"/>
              </w:numPr>
              <w:spacing w:after="0" w:line="240" w:lineRule="auto"/>
              <w:rPr>
                <w:rFonts w:ascii="Times New Roman" w:eastAsia="Times New Roman" w:hAnsi="Times New Roman" w:cs="Times New Roman"/>
                <w:sz w:val="24"/>
                <w:szCs w:val="24"/>
                <w:lang w:eastAsia="lv-LV"/>
              </w:rPr>
            </w:pPr>
            <w:r w:rsidRPr="00EF217F">
              <w:rPr>
                <w:rFonts w:ascii="Times New Roman" w:eastAsia="Times New Roman" w:hAnsi="Times New Roman" w:cs="Times New Roman"/>
                <w:sz w:val="24"/>
                <w:szCs w:val="24"/>
                <w:lang w:eastAsia="lv-LV"/>
              </w:rPr>
              <w:t xml:space="preserve">Izzināta indivīda un sabiedrības loma klimata pārmaiņu pamatjautājumos. </w:t>
            </w:r>
          </w:p>
          <w:p w:rsidR="000B0706" w:rsidRPr="00EF217F" w:rsidRDefault="000B0706" w:rsidP="00051FF8">
            <w:pPr>
              <w:rPr>
                <w:rFonts w:ascii="Times New Roman" w:hAnsi="Times New Roman" w:cs="Times New Roman"/>
                <w:b/>
                <w:i/>
                <w:sz w:val="24"/>
                <w:szCs w:val="24"/>
              </w:rPr>
            </w:pPr>
            <w:r w:rsidRPr="00EF217F">
              <w:rPr>
                <w:rFonts w:ascii="Times New Roman" w:hAnsi="Times New Roman" w:cs="Times New Roman"/>
                <w:b/>
                <w:i/>
                <w:sz w:val="24"/>
                <w:szCs w:val="24"/>
              </w:rPr>
              <w:t>Spēja pielietot zināšanas:</w:t>
            </w:r>
          </w:p>
          <w:p w:rsidR="000B0706" w:rsidRPr="00EF217F" w:rsidRDefault="000B0706" w:rsidP="000B0706">
            <w:pPr>
              <w:numPr>
                <w:ilvl w:val="0"/>
                <w:numId w:val="8"/>
              </w:numPr>
              <w:spacing w:after="0" w:line="240" w:lineRule="auto"/>
              <w:rPr>
                <w:rFonts w:ascii="Times New Roman" w:eastAsia="Times New Roman" w:hAnsi="Times New Roman" w:cs="Times New Roman"/>
                <w:sz w:val="24"/>
                <w:szCs w:val="24"/>
                <w:lang w:eastAsia="lv-LV"/>
              </w:rPr>
            </w:pPr>
            <w:r w:rsidRPr="00EF217F">
              <w:rPr>
                <w:rFonts w:ascii="Times New Roman" w:eastAsia="Times New Roman" w:hAnsi="Times New Roman" w:cs="Times New Roman"/>
                <w:sz w:val="24"/>
                <w:szCs w:val="24"/>
                <w:lang w:eastAsia="lv-LV"/>
              </w:rPr>
              <w:t>Apgūtas prasmes kompleksi analizēt klimata pārmaiņas, klimata pārmaiņu mazināšanas riskus Latvijā un Eiropā;</w:t>
            </w:r>
          </w:p>
          <w:p w:rsidR="000B0706" w:rsidRPr="00EF217F" w:rsidRDefault="000B0706" w:rsidP="000B0706">
            <w:pPr>
              <w:numPr>
                <w:ilvl w:val="0"/>
                <w:numId w:val="8"/>
              </w:numPr>
              <w:spacing w:after="0" w:line="240" w:lineRule="auto"/>
              <w:rPr>
                <w:rFonts w:ascii="Times New Roman" w:hAnsi="Times New Roman" w:cs="Times New Roman"/>
                <w:b/>
                <w:i/>
                <w:sz w:val="24"/>
                <w:szCs w:val="24"/>
              </w:rPr>
            </w:pPr>
            <w:r w:rsidRPr="00EF217F">
              <w:rPr>
                <w:rFonts w:ascii="Times New Roman" w:eastAsia="Times New Roman" w:hAnsi="Times New Roman" w:cs="Times New Roman"/>
                <w:sz w:val="24"/>
                <w:szCs w:val="24"/>
                <w:lang w:eastAsia="lv-LV"/>
              </w:rPr>
              <w:t>Apgūtas prasmes identificēt klimata pārmaiņu draudus un riskus to racionālus risinājumus un uzlabošanas veidus.</w:t>
            </w:r>
          </w:p>
          <w:p w:rsidR="000B0706" w:rsidRPr="00EF217F" w:rsidRDefault="000B0706" w:rsidP="00051FF8">
            <w:pPr>
              <w:rPr>
                <w:rFonts w:ascii="Times New Roman" w:hAnsi="Times New Roman" w:cs="Times New Roman"/>
                <w:b/>
                <w:i/>
                <w:sz w:val="24"/>
                <w:szCs w:val="24"/>
              </w:rPr>
            </w:pPr>
            <w:r w:rsidRPr="00EF217F">
              <w:rPr>
                <w:rFonts w:ascii="Times New Roman" w:hAnsi="Times New Roman" w:cs="Times New Roman"/>
                <w:b/>
                <w:i/>
                <w:sz w:val="24"/>
                <w:szCs w:val="24"/>
              </w:rPr>
              <w:t>Komunikācija:</w:t>
            </w:r>
          </w:p>
          <w:p w:rsidR="000B0706" w:rsidRPr="00EF217F" w:rsidRDefault="000B0706" w:rsidP="000B0706">
            <w:pPr>
              <w:numPr>
                <w:ilvl w:val="0"/>
                <w:numId w:val="9"/>
              </w:numPr>
              <w:spacing w:after="0" w:line="240" w:lineRule="auto"/>
              <w:rPr>
                <w:rFonts w:ascii="Times New Roman" w:eastAsia="Times New Roman" w:hAnsi="Times New Roman" w:cs="Times New Roman"/>
                <w:sz w:val="24"/>
                <w:szCs w:val="24"/>
                <w:lang w:eastAsia="lv-LV"/>
              </w:rPr>
            </w:pPr>
            <w:r w:rsidRPr="00EF217F">
              <w:rPr>
                <w:rFonts w:ascii="Times New Roman" w:eastAsia="Times New Roman" w:hAnsi="Times New Roman" w:cs="Times New Roman"/>
                <w:sz w:val="24"/>
                <w:szCs w:val="24"/>
                <w:lang w:eastAsia="lv-LV"/>
              </w:rPr>
              <w:t xml:space="preserve">Tiek attīstītas prasmes argumentēti diskutēt par klimata pārmaiņu pamatprincipiem, galvenajām problēmām un iespējamiem problēmu risinājumiem un argumentēt savu viedokli par šiem jautājumiem, balstoties uz modulī iegūtajām zināšanām; </w:t>
            </w:r>
          </w:p>
          <w:p w:rsidR="000B0706" w:rsidRPr="00EF217F" w:rsidRDefault="000B0706" w:rsidP="000B0706">
            <w:pPr>
              <w:numPr>
                <w:ilvl w:val="0"/>
                <w:numId w:val="9"/>
              </w:numPr>
              <w:spacing w:after="0" w:line="240" w:lineRule="auto"/>
              <w:rPr>
                <w:rFonts w:ascii="Times New Roman" w:hAnsi="Times New Roman" w:cs="Times New Roman"/>
                <w:b/>
                <w:i/>
                <w:sz w:val="24"/>
                <w:szCs w:val="24"/>
              </w:rPr>
            </w:pPr>
            <w:r w:rsidRPr="00EF217F">
              <w:rPr>
                <w:rFonts w:ascii="Times New Roman" w:eastAsia="Times New Roman" w:hAnsi="Times New Roman" w:cs="Times New Roman"/>
                <w:sz w:val="24"/>
                <w:szCs w:val="24"/>
                <w:lang w:eastAsia="lv-LV"/>
              </w:rPr>
              <w:t>Grupu darba un semināru rezultātā tiks pilnveidotas studentu saskarsmes un komunikācijas prasmes.</w:t>
            </w:r>
          </w:p>
          <w:p w:rsidR="000B0706" w:rsidRPr="00EF217F" w:rsidRDefault="000B0706" w:rsidP="00051FF8">
            <w:pPr>
              <w:rPr>
                <w:rFonts w:ascii="Times New Roman" w:eastAsia="Times New Roman" w:hAnsi="Times New Roman" w:cs="Times New Roman"/>
                <w:sz w:val="24"/>
                <w:szCs w:val="24"/>
                <w:lang w:eastAsia="lv-LV"/>
              </w:rPr>
            </w:pPr>
            <w:r w:rsidRPr="00EF217F">
              <w:rPr>
                <w:rFonts w:ascii="Times New Roman" w:hAnsi="Times New Roman" w:cs="Times New Roman"/>
                <w:b/>
                <w:i/>
                <w:sz w:val="24"/>
                <w:szCs w:val="24"/>
              </w:rPr>
              <w:t>Tālākā mācīšanās:</w:t>
            </w:r>
          </w:p>
          <w:p w:rsidR="000B0706" w:rsidRPr="00EF217F" w:rsidRDefault="000B0706" w:rsidP="000B0706">
            <w:pPr>
              <w:numPr>
                <w:ilvl w:val="0"/>
                <w:numId w:val="10"/>
              </w:numPr>
              <w:tabs>
                <w:tab w:val="left" w:pos="709"/>
              </w:tabs>
              <w:spacing w:after="0" w:line="240" w:lineRule="auto"/>
              <w:rPr>
                <w:rFonts w:ascii="Times New Roman" w:eastAsia="Times New Roman" w:hAnsi="Times New Roman" w:cs="Times New Roman"/>
                <w:sz w:val="24"/>
                <w:szCs w:val="24"/>
                <w:lang w:eastAsia="lv-LV"/>
              </w:rPr>
            </w:pPr>
            <w:r w:rsidRPr="00EF217F">
              <w:rPr>
                <w:rFonts w:ascii="Times New Roman" w:eastAsia="Times New Roman" w:hAnsi="Times New Roman" w:cs="Times New Roman"/>
                <w:sz w:val="24"/>
                <w:szCs w:val="24"/>
                <w:lang w:eastAsia="lv-LV"/>
              </w:rPr>
              <w:t>Prasmes patstāvīgi strukturēt savu mācīšanos.</w:t>
            </w:r>
          </w:p>
          <w:p w:rsidR="000B0706" w:rsidRPr="00EF217F" w:rsidRDefault="000B0706" w:rsidP="000B0706">
            <w:pPr>
              <w:numPr>
                <w:ilvl w:val="0"/>
                <w:numId w:val="10"/>
              </w:numPr>
              <w:tabs>
                <w:tab w:val="left" w:pos="709"/>
              </w:tabs>
              <w:spacing w:after="0" w:line="240" w:lineRule="auto"/>
              <w:rPr>
                <w:rFonts w:ascii="Times New Roman" w:eastAsia="Times New Roman" w:hAnsi="Times New Roman" w:cs="Times New Roman"/>
                <w:sz w:val="24"/>
                <w:szCs w:val="24"/>
                <w:lang w:eastAsia="lv-LV"/>
              </w:rPr>
            </w:pPr>
            <w:r w:rsidRPr="00EF217F">
              <w:rPr>
                <w:rFonts w:ascii="Times New Roman" w:eastAsia="Times New Roman" w:hAnsi="Times New Roman" w:cs="Times New Roman"/>
                <w:sz w:val="24"/>
                <w:szCs w:val="24"/>
                <w:lang w:eastAsia="lv-LV"/>
              </w:rPr>
              <w:t>Prasmes strādāt ar informācijas resursiem, sekot izmaiņām normatīvajos aktos</w:t>
            </w:r>
          </w:p>
          <w:p w:rsidR="000B0706" w:rsidRPr="00EF217F" w:rsidRDefault="000B0706" w:rsidP="00051FF8">
            <w:pPr>
              <w:spacing w:after="45"/>
              <w:rPr>
                <w:rFonts w:ascii="Times New Roman" w:hAnsi="Times New Roman" w:cs="Times New Roman"/>
                <w:sz w:val="24"/>
                <w:szCs w:val="24"/>
              </w:rPr>
            </w:pPr>
          </w:p>
        </w:tc>
      </w:tr>
      <w:tr w:rsidR="000B0706" w:rsidRPr="00EF217F" w:rsidTr="00051FF8">
        <w:tc>
          <w:tcPr>
            <w:tcW w:w="1847"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150" w:type="dxa"/>
            </w:tcMar>
          </w:tcPr>
          <w:p w:rsidR="000B0706" w:rsidRPr="00EF217F" w:rsidRDefault="000B0706" w:rsidP="00051FF8">
            <w:pPr>
              <w:spacing w:after="45"/>
              <w:jc w:val="right"/>
              <w:rPr>
                <w:rFonts w:ascii="Times New Roman" w:hAnsi="Times New Roman" w:cs="Times New Roman"/>
                <w:b/>
                <w:bCs/>
                <w:sz w:val="24"/>
                <w:szCs w:val="24"/>
              </w:rPr>
            </w:pPr>
            <w:r w:rsidRPr="00EF217F">
              <w:rPr>
                <w:rFonts w:ascii="Times New Roman" w:hAnsi="Times New Roman" w:cs="Times New Roman"/>
                <w:b/>
                <w:bCs/>
                <w:sz w:val="24"/>
                <w:szCs w:val="24"/>
              </w:rPr>
              <w:lastRenderedPageBreak/>
              <w:t>Kursa plāns</w:t>
            </w:r>
          </w:p>
        </w:tc>
        <w:tc>
          <w:tcPr>
            <w:tcW w:w="7867" w:type="dxa"/>
            <w:tcBorders>
              <w:top w:val="single" w:sz="6" w:space="0" w:color="AAAAAA"/>
              <w:left w:val="single" w:sz="6" w:space="0" w:color="AAAAAA"/>
              <w:bottom w:val="single" w:sz="6" w:space="0" w:color="AAAAAA"/>
              <w:right w:val="single" w:sz="6" w:space="0" w:color="AAAAAA"/>
            </w:tcBorders>
            <w:shd w:val="clear" w:color="auto" w:fill="FFFFFF"/>
            <w:tcMar>
              <w:top w:w="75" w:type="dxa"/>
              <w:left w:w="150" w:type="dxa"/>
              <w:bottom w:w="75" w:type="dxa"/>
              <w:right w:w="150" w:type="dxa"/>
            </w:tcMar>
          </w:tcPr>
          <w:p w:rsidR="000B0706" w:rsidRPr="00EF217F" w:rsidRDefault="000B0706" w:rsidP="00051FF8">
            <w:pPr>
              <w:rPr>
                <w:rFonts w:ascii="Times New Roman" w:hAnsi="Times New Roman" w:cs="Times New Roman"/>
                <w:sz w:val="24"/>
                <w:szCs w:val="24"/>
              </w:rPr>
            </w:pPr>
            <w:r w:rsidRPr="00EF217F">
              <w:rPr>
                <w:rFonts w:ascii="Times New Roman" w:hAnsi="Times New Roman" w:cs="Times New Roman"/>
                <w:sz w:val="24"/>
                <w:szCs w:val="24"/>
              </w:rPr>
              <w:t>1. Zinātnes argumentācija par klimata pārmaiņām un to iespējamiem cēloņiem un mehānismiem. Cilvēka darbības faktora loma klimata pārmaiņās</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2. Zemes klimats un to veidojošie faktori </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2.1. Klimats un laikapstākļi </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2.2. Zemes atmosfēra un tās uzbūves ietekme uz klimatu </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2.3. Saules starojums un Zemes klimats </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2.4. Siltumnīcefekts </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3. Klimata mainība un klimata pārmaiņas</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3.1. Zemes klimats un tā veidošanos ietekmējošie faktori</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3.2. Saules starojuma un kosmiskā starojuma mainības ietekme uz Zemes klimatu </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3.3. Zemes orbitālās un rotācijas kustības rakstura izmaiņas </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3.4. Ģeoloģiskās un kosmiskās katastrofas </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3.5. Okeānu ūdeņu plūsmu mainība </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3.6. Jūru un okeānu ūdeņu un atmosfēras mijiedarbība </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3.7. Klimata mainības raksturs un cilvēka ietekme uz to </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3.8. Siltumnīcefekta gāzu avoti </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4. Latvijas klimats un tā mainības raksturs</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4.1. Saules spīdēšanas ilgums un Saules radiācija </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4.2. Gaisa temperatūra un tās mainības raksturs</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4.3. Nokrišņi un to daudzuma mainība</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4.4. Ekstremālās parādības un to izmaiņas </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4.5. Sniega segas raksturs un tā mainība</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4.6. Veģetācijas periods un tā izmaiņas </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4.7. Vējš un tā raksturojošo lielumu ilglaicīgās izmaiņas </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4.8. Atmosfēras cirkulācijas procesu mainība </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4.9. Klimata pārmaiņu ietekme uz Latvijas upju hidroloģisko režīmu</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4.10. Iespējamās klimata pārmaiņas Latvijā 21. gadsimta laikā</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5. Globālā sasilšana un tās sekas </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5.1. Zemes klimata pārmaiņu raksturs</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5.2. Zemes klimata modelēšana un klimata mainības scenāriji </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5.3. Globālās sasilšanas iespējamās sekas </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6. Klimatisko faktoru ietekme uz dzīvajiem organismiem </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6.1. Vides faktoru ietekme uz dzīvajiem organismiem: Šelforda likums </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6.2. Vides faktoru mijiedarbība</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6.3. Temperatūras ietekme uz dzīvajiem organismiem </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6.4. Mitruma ietekme uz dzīvajiem organismiem </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6.5. Klimata izmaiņu ietekme uz globālo biodaudzveidību </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6.6. Hipotēzes un prognozes</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6.7. Draudi pasaules lauksaimniecībai un mežsaimniecībai </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6.8. Klimata izmaiņu ietekme uz Latvijas ekosistēmām un to bioloģisko daudzveidību</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6.8.1. Klimatisko un antropogēno faktoru mijiedarbības ietekme </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6.8.2. Izmaiņas jūras ekosistēmā </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6.8.3. Saldūdens ekosistēmu izmaiņas </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6.8.4. Ietekme uz lauksaimniecību un mežsaimniecību </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7. Klimata pārmaiņu ietekme uz cilvēka veselību </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7.1. Klimata pārmaiņu ietekme uz veselību – veidi un intensitāte</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7.2. Pret klimata pārmaiņām jutīgās iedzīvotāju grupas </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7.3. Ārkārtas vides apstākļu ietekme uz veselību </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7.4. Pārtikas un ūdens pieejamības izmaiņas klimata pārmaiņu ietekmē</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7.5. Klimata pārmaiņu veicinātas slimības </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8. Klimats un enerģētika .</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8.1. Enerģētikas ietekme uz klimatu </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8.2. Enerģijas lietotājs </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8.2.1. Energopārvaldība un energoefektivitāte</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8.2.2. Enerģijas patērētāju klimata tehnoloģijas </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8.2.2.1. Ēkas</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8.2.2.2. Ražošanas procesi </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8.3. Atjaunojamo energoresursu tehnoloģijas</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8.3.1. Bioenerģija</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8.3.1.1. Bioenergoresursi </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8.3.1.2. Bioenergoresursu pārstrādes tehnoloģijas </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8.3.1.3. Bioenerģijas energoavoti </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8.3.2. Saules enerģija</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8.3.3. Vēja elektroenerģija </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8.3.4. Hidroenerģija </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8.3.5. Ģeotermālās un citas atjaunojamās enerģijas tehnoloģijas </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8.3.6. Atjaunojamās elektroenerģijas avotu darbības režīmi </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8.4. CO</w:t>
            </w:r>
            <w:r w:rsidRPr="00EF217F">
              <w:rPr>
                <w:rFonts w:ascii="Cambria Math" w:hAnsi="Cambria Math" w:cs="Cambria Math"/>
                <w:sz w:val="24"/>
                <w:szCs w:val="24"/>
              </w:rPr>
              <w:t>₂</w:t>
            </w:r>
            <w:r w:rsidRPr="00EF217F">
              <w:rPr>
                <w:rFonts w:ascii="Times New Roman" w:hAnsi="Times New Roman" w:cs="Times New Roman"/>
                <w:sz w:val="24"/>
                <w:szCs w:val="24"/>
              </w:rPr>
              <w:t xml:space="preserve"> uzglabāšanas iespējas </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9. Augšanas sezonas izmaiņas un tās ietekme uz mežsaimniecību un lauksaimniecību </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9.1. Dabas novērojumi kā klimata mainības signāli</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9.2. Klimata mainības ietekme uz lauksaimniecību </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9.3. Klimata pārmaiņu ietekme uz mežsaimniecību </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10. Klimata pārmaiņas un ekonomika</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10.1. Ekonomikas ietekme uz klimata pārmaiņām</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10.2. Klimata pārmaiņu ietekme uz ekonomiku </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10.3. Adaptācijas pasākumi dažādās uzņēmējdarbības jomās </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10.4. Klimata pārmaiņu mazināšanas ekonomiskie paņēmieni </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10.5. Klimata pārmaiņu mazināšanas pasākumi uzņēmējdarbībā</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11. Klimata politika </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11.1. Klimata politikas pamatvirzieni </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11.1.1. Klimata pārmaiņu novēršana</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11.1.2. Pielāgošanās klimata pārmaiņām </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11.2. Klimata politikas instrumenti</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11.3. Starptautiskā klimata politika</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11.4. Starptautisko klimata sarunu dinamika </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11.5. Kioto protokola elastīgie mehānismi</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11.6. Eiropas Savienības klimata politika</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11.7. Eiropas Savienības virzība uz oglekļa mazietilpīgu attīstību </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11.8. Eiropas Savienības Emisijas kvotu tirdzniecības sistēma </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11.9. Eiropas Savienības pielāgošanās klimata pārmaiņām</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11.10. Latvijas klimata politika</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11.10.1. Latvijas mērķi siltumnīcefekta gāzu emisiju ierobežošanai</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11.10.2. Latvijas progress siltumnīcefekta gāzu ierobežošanā</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11.11. Pielāgošanās klimata pārmaiņām </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11.12. Nevalstiskā sektora nozīme klimata politikas veidošanā un īstenošanā </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12. Adaptācija (piemērošanās) klimata pārmaiņām </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12.1. Adaptācijas koncepcija</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12.2. Adaptācijas politika </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12.3. Ieteikumi adaptācijas risinājumiem</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12.3.1. Klimata pārmaiņu adaptācijas risinājumi valsts līmenī </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12.3.2. Izglītība un zinātne adaptācijas izstrādei un ieviešanai </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12.3.3. Adaptācija klimata pārmaiņām pilsētvidē un telpiskās attīstības plānošanā </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12.3.4. Adaptācija klimata pārmaiņām lauksaimniecībā, mežsaimniecībā </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12.3.5. Adaptācija klimata pārmaiņām un ūdens resursu apsaimniekošana</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13. Klimata pārmaiņas, dzīvesveids un patēriņš,</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 xml:space="preserve">oglekļa dioksīda zemu emisiju sabiedrība </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13.1. Siltumnīcefekta gāzu emisiju novērtēšanas metodes – oglekļa pēda</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r w:rsidRPr="00EF217F">
              <w:rPr>
                <w:rFonts w:ascii="Times New Roman" w:hAnsi="Times New Roman" w:cs="Times New Roman"/>
                <w:sz w:val="24"/>
                <w:szCs w:val="24"/>
              </w:rPr>
              <w:t>13.2. Oglekļa mazietilpīga attīstība</w:t>
            </w:r>
          </w:p>
          <w:p w:rsidR="000B0706" w:rsidRPr="00EF217F" w:rsidRDefault="000B0706" w:rsidP="00051FF8">
            <w:pPr>
              <w:autoSpaceDE w:val="0"/>
              <w:autoSpaceDN w:val="0"/>
              <w:adjustRightInd w:val="0"/>
              <w:spacing w:after="0" w:line="240" w:lineRule="auto"/>
              <w:rPr>
                <w:rFonts w:ascii="Times New Roman" w:hAnsi="Times New Roman" w:cs="Times New Roman"/>
                <w:sz w:val="24"/>
                <w:szCs w:val="24"/>
              </w:rPr>
            </w:pPr>
          </w:p>
          <w:p w:rsidR="000B0706" w:rsidRPr="00EF217F" w:rsidRDefault="000B0706" w:rsidP="00051FF8">
            <w:pPr>
              <w:rPr>
                <w:rFonts w:ascii="Times New Roman" w:hAnsi="Times New Roman" w:cs="Times New Roman"/>
                <w:sz w:val="24"/>
                <w:szCs w:val="24"/>
                <w:u w:val="single"/>
              </w:rPr>
            </w:pPr>
            <w:r w:rsidRPr="00EF217F">
              <w:rPr>
                <w:rFonts w:ascii="Times New Roman" w:hAnsi="Times New Roman" w:cs="Times New Roman"/>
                <w:sz w:val="24"/>
                <w:szCs w:val="24"/>
                <w:u w:val="single"/>
              </w:rPr>
              <w:t>Studentu praktiskais darbs</w:t>
            </w:r>
          </w:p>
          <w:p w:rsidR="000B0706" w:rsidRPr="00EF217F" w:rsidRDefault="000B0706" w:rsidP="00051FF8">
            <w:pPr>
              <w:rPr>
                <w:rFonts w:ascii="Times New Roman" w:hAnsi="Times New Roman" w:cs="Times New Roman"/>
                <w:b/>
                <w:bCs/>
                <w:sz w:val="24"/>
                <w:szCs w:val="24"/>
                <w:u w:val="single"/>
              </w:rPr>
            </w:pPr>
            <w:r w:rsidRPr="00EF217F">
              <w:rPr>
                <w:rFonts w:ascii="Times New Roman" w:hAnsi="Times New Roman" w:cs="Times New Roman"/>
                <w:sz w:val="24"/>
                <w:szCs w:val="24"/>
                <w:u w:val="single"/>
              </w:rPr>
              <w:t xml:space="preserve">Studentu praktiskais –projektēšanas darbs izvēlētā teritorijā / par izvēlētu teritoriju </w:t>
            </w:r>
            <w:r w:rsidRPr="00EF217F">
              <w:rPr>
                <w:rFonts w:ascii="Times New Roman" w:hAnsi="Times New Roman" w:cs="Times New Roman"/>
                <w:b/>
                <w:bCs/>
                <w:sz w:val="24"/>
                <w:szCs w:val="24"/>
                <w:u w:val="single"/>
              </w:rPr>
              <w:t>(Seminārnodarbības)</w:t>
            </w:r>
          </w:p>
          <w:p w:rsidR="000B0706" w:rsidRPr="00EF217F" w:rsidRDefault="000B0706" w:rsidP="00051FF8">
            <w:pPr>
              <w:rPr>
                <w:rFonts w:ascii="Times New Roman" w:hAnsi="Times New Roman" w:cs="Times New Roman"/>
                <w:b/>
                <w:bCs/>
                <w:sz w:val="24"/>
                <w:szCs w:val="24"/>
                <w:u w:val="single"/>
              </w:rPr>
            </w:pPr>
            <w:r w:rsidRPr="00EF217F">
              <w:rPr>
                <w:rFonts w:ascii="Times New Roman" w:hAnsi="Times New Roman" w:cs="Times New Roman"/>
                <w:bCs/>
                <w:sz w:val="24"/>
                <w:szCs w:val="24"/>
              </w:rPr>
              <w:t>1. studentu darbs (individuāli ar sekojošu darbu grupās):</w:t>
            </w:r>
            <w:r w:rsidRPr="00EF217F">
              <w:rPr>
                <w:rFonts w:ascii="Times New Roman" w:hAnsi="Times New Roman" w:cs="Times New Roman"/>
                <w:b/>
                <w:sz w:val="24"/>
                <w:szCs w:val="24"/>
              </w:rPr>
              <w:t xml:space="preserve"> </w:t>
            </w:r>
            <w:r w:rsidRPr="00EF217F">
              <w:rPr>
                <w:rFonts w:ascii="Times New Roman" w:hAnsi="Times New Roman" w:cs="Times New Roman"/>
                <w:bCs/>
                <w:sz w:val="24"/>
                <w:szCs w:val="24"/>
              </w:rPr>
              <w:t>klimata pārvaldības mērķgrupu un klimata pārvaldības komunikācijas novērtējums konkrētā (studentam labi zināmā) Latvijas objektā, kopsecinājumi grupās.  Darba uzdevuma nodarbība un rezultātu/diskusijas seminārnodarbība.</w:t>
            </w:r>
          </w:p>
          <w:p w:rsidR="000B0706" w:rsidRPr="00EF217F" w:rsidRDefault="000B0706" w:rsidP="00051FF8">
            <w:pPr>
              <w:rPr>
                <w:rFonts w:ascii="Times New Roman" w:hAnsi="Times New Roman" w:cs="Times New Roman"/>
                <w:bCs/>
                <w:sz w:val="24"/>
                <w:szCs w:val="24"/>
              </w:rPr>
            </w:pPr>
            <w:r w:rsidRPr="00EF217F">
              <w:rPr>
                <w:rFonts w:ascii="Times New Roman" w:hAnsi="Times New Roman" w:cs="Times New Roman"/>
                <w:bCs/>
                <w:sz w:val="24"/>
                <w:szCs w:val="24"/>
              </w:rPr>
              <w:t>2. Studentu darbs (individuāli ar sekojošu darbu grupās): Klimata pārmaiņu procesa radītie riski Latvijā, tajā skaitā Latvijas situācijā īpaši nozīmīgie riski.</w:t>
            </w:r>
          </w:p>
          <w:p w:rsidR="000B0706" w:rsidRPr="00EF217F" w:rsidRDefault="000B0706" w:rsidP="00051FF8">
            <w:pPr>
              <w:rPr>
                <w:rFonts w:ascii="Times New Roman" w:hAnsi="Times New Roman" w:cs="Times New Roman"/>
                <w:b/>
                <w:sz w:val="24"/>
                <w:szCs w:val="24"/>
              </w:rPr>
            </w:pPr>
          </w:p>
        </w:tc>
      </w:tr>
      <w:tr w:rsidR="000B0706" w:rsidRPr="00EF217F" w:rsidTr="00051FF8">
        <w:tc>
          <w:tcPr>
            <w:tcW w:w="1847"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150" w:type="dxa"/>
            </w:tcMar>
          </w:tcPr>
          <w:p w:rsidR="000B0706" w:rsidRPr="00EF217F" w:rsidRDefault="000B0706" w:rsidP="00051FF8">
            <w:pPr>
              <w:rPr>
                <w:rFonts w:ascii="Times New Roman" w:eastAsia="Times New Roman" w:hAnsi="Times New Roman" w:cs="Times New Roman"/>
                <w:b/>
                <w:sz w:val="24"/>
                <w:szCs w:val="24"/>
                <w:lang w:eastAsia="lv-LV"/>
              </w:rPr>
            </w:pPr>
            <w:r w:rsidRPr="00EF217F">
              <w:rPr>
                <w:rFonts w:ascii="Times New Roman" w:eastAsia="Times New Roman" w:hAnsi="Times New Roman" w:cs="Times New Roman"/>
                <w:b/>
                <w:sz w:val="24"/>
                <w:szCs w:val="24"/>
                <w:lang w:eastAsia="lv-LV"/>
              </w:rPr>
              <w:t>Studiju kursa metodes</w:t>
            </w:r>
          </w:p>
          <w:p w:rsidR="000B0706" w:rsidRPr="00EF217F" w:rsidRDefault="000B0706" w:rsidP="00051FF8">
            <w:pPr>
              <w:spacing w:after="45"/>
              <w:jc w:val="right"/>
              <w:rPr>
                <w:rFonts w:ascii="Times New Roman" w:hAnsi="Times New Roman" w:cs="Times New Roman"/>
                <w:b/>
                <w:bCs/>
                <w:sz w:val="24"/>
                <w:szCs w:val="24"/>
              </w:rPr>
            </w:pPr>
          </w:p>
        </w:tc>
        <w:tc>
          <w:tcPr>
            <w:tcW w:w="7867" w:type="dxa"/>
            <w:tcBorders>
              <w:top w:val="single" w:sz="6" w:space="0" w:color="AAAAAA"/>
              <w:left w:val="single" w:sz="6" w:space="0" w:color="AAAAAA"/>
              <w:bottom w:val="single" w:sz="6" w:space="0" w:color="AAAAAA"/>
              <w:right w:val="single" w:sz="6" w:space="0" w:color="AAAAAA"/>
            </w:tcBorders>
            <w:shd w:val="clear" w:color="auto" w:fill="FFFFFF"/>
            <w:tcMar>
              <w:top w:w="75" w:type="dxa"/>
              <w:left w:w="150" w:type="dxa"/>
              <w:bottom w:w="75" w:type="dxa"/>
              <w:right w:w="150" w:type="dxa"/>
            </w:tcMar>
          </w:tcPr>
          <w:p w:rsidR="000B0706" w:rsidRPr="00EF217F" w:rsidRDefault="000B0706" w:rsidP="00051FF8">
            <w:pPr>
              <w:rPr>
                <w:rFonts w:ascii="Times New Roman" w:eastAsia="Times New Roman" w:hAnsi="Times New Roman" w:cs="Times New Roman"/>
                <w:sz w:val="24"/>
                <w:szCs w:val="24"/>
                <w:lang w:eastAsia="lv-LV"/>
              </w:rPr>
            </w:pPr>
            <w:r w:rsidRPr="00EF217F">
              <w:rPr>
                <w:rFonts w:ascii="Times New Roman" w:eastAsia="Times New Roman" w:hAnsi="Times New Roman" w:cs="Times New Roman"/>
                <w:sz w:val="24"/>
                <w:szCs w:val="24"/>
                <w:lang w:eastAsia="lv-LV"/>
              </w:rPr>
              <w:t>Nodarbību veidi: lekcijas, semināri, mācību ekskursija</w:t>
            </w:r>
          </w:p>
          <w:p w:rsidR="000B0706" w:rsidRPr="00EF217F" w:rsidRDefault="000B0706" w:rsidP="00051FF8">
            <w:pPr>
              <w:jc w:val="both"/>
              <w:rPr>
                <w:rFonts w:ascii="Times New Roman" w:hAnsi="Times New Roman" w:cs="Times New Roman"/>
                <w:sz w:val="24"/>
                <w:szCs w:val="24"/>
              </w:rPr>
            </w:pPr>
            <w:r w:rsidRPr="00EF217F">
              <w:rPr>
                <w:rFonts w:ascii="Times New Roman" w:eastAsia="Times New Roman" w:hAnsi="Times New Roman" w:cs="Times New Roman"/>
                <w:sz w:val="24"/>
                <w:szCs w:val="24"/>
                <w:lang w:eastAsia="lv-LV"/>
              </w:rPr>
              <w:t>Studiju darbu veidi: lekcijas, semināri, praktiskie darbi, grupu darbs</w:t>
            </w:r>
          </w:p>
        </w:tc>
      </w:tr>
      <w:tr w:rsidR="000B0706" w:rsidRPr="00EF217F" w:rsidTr="00051FF8">
        <w:tc>
          <w:tcPr>
            <w:tcW w:w="1847"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150" w:type="dxa"/>
            </w:tcMar>
          </w:tcPr>
          <w:p w:rsidR="000B0706" w:rsidRPr="00EF217F" w:rsidRDefault="000B0706" w:rsidP="00051FF8">
            <w:pPr>
              <w:spacing w:after="45"/>
              <w:jc w:val="right"/>
              <w:rPr>
                <w:rFonts w:ascii="Times New Roman" w:hAnsi="Times New Roman" w:cs="Times New Roman"/>
                <w:b/>
                <w:bCs/>
                <w:sz w:val="24"/>
                <w:szCs w:val="24"/>
              </w:rPr>
            </w:pPr>
            <w:r w:rsidRPr="00EF217F">
              <w:rPr>
                <w:rFonts w:ascii="Times New Roman" w:hAnsi="Times New Roman" w:cs="Times New Roman"/>
                <w:b/>
                <w:bCs/>
                <w:sz w:val="24"/>
                <w:szCs w:val="24"/>
              </w:rPr>
              <w:t>Prasības kredītpunktu iegūšanai</w:t>
            </w:r>
          </w:p>
        </w:tc>
        <w:tc>
          <w:tcPr>
            <w:tcW w:w="7867" w:type="dxa"/>
            <w:tcBorders>
              <w:top w:val="single" w:sz="6" w:space="0" w:color="AAAAAA"/>
              <w:left w:val="single" w:sz="6" w:space="0" w:color="AAAAAA"/>
              <w:bottom w:val="single" w:sz="6" w:space="0" w:color="AAAAAA"/>
              <w:right w:val="single" w:sz="6" w:space="0" w:color="AAAAAA"/>
            </w:tcBorders>
            <w:shd w:val="clear" w:color="auto" w:fill="FFFFFF"/>
            <w:tcMar>
              <w:top w:w="75" w:type="dxa"/>
              <w:left w:w="150" w:type="dxa"/>
              <w:bottom w:w="75" w:type="dxa"/>
              <w:right w:w="150" w:type="dxa"/>
            </w:tcMar>
          </w:tcPr>
          <w:p w:rsidR="000B0706" w:rsidRPr="00EF217F" w:rsidRDefault="000B0706" w:rsidP="00051FF8">
            <w:pPr>
              <w:spacing w:after="45"/>
              <w:rPr>
                <w:rFonts w:ascii="Times New Roman" w:hAnsi="Times New Roman" w:cs="Times New Roman"/>
                <w:sz w:val="24"/>
                <w:szCs w:val="24"/>
              </w:rPr>
            </w:pPr>
            <w:r w:rsidRPr="00EF217F">
              <w:rPr>
                <w:rFonts w:ascii="Times New Roman" w:hAnsi="Times New Roman" w:cs="Times New Roman"/>
                <w:sz w:val="24"/>
                <w:szCs w:val="24"/>
              </w:rPr>
              <w:t xml:space="preserve">Nosakot studenta galīgo atzīmi, tiek ņemti vērā šādu darbu izpildes rezultāti: </w:t>
            </w:r>
          </w:p>
          <w:p w:rsidR="000B0706" w:rsidRPr="00EF217F" w:rsidRDefault="000B0706" w:rsidP="00051FF8">
            <w:pPr>
              <w:numPr>
                <w:ilvl w:val="0"/>
                <w:numId w:val="1"/>
              </w:numPr>
              <w:spacing w:after="45" w:line="240" w:lineRule="auto"/>
              <w:rPr>
                <w:rFonts w:ascii="Times New Roman" w:hAnsi="Times New Roman" w:cs="Times New Roman"/>
                <w:sz w:val="24"/>
                <w:szCs w:val="24"/>
              </w:rPr>
            </w:pPr>
            <w:r w:rsidRPr="00EF217F">
              <w:rPr>
                <w:rFonts w:ascii="Times New Roman" w:hAnsi="Times New Roman" w:cs="Times New Roman"/>
                <w:sz w:val="24"/>
                <w:szCs w:val="24"/>
              </w:rPr>
              <w:t xml:space="preserve">Semestra laikā izstrādāto praktisko darbu saturs un publiskā aizstāvēšana-diskusija. Kopumā </w:t>
            </w:r>
            <w:r w:rsidRPr="00EF217F">
              <w:rPr>
                <w:rFonts w:ascii="Times New Roman" w:hAnsi="Times New Roman" w:cs="Times New Roman"/>
                <w:sz w:val="24"/>
                <w:szCs w:val="24"/>
                <w:u w:val="single"/>
              </w:rPr>
              <w:t>3 ieskaites praktiskie darbi</w:t>
            </w:r>
            <w:r w:rsidRPr="00EF217F">
              <w:rPr>
                <w:rFonts w:ascii="Times New Roman" w:hAnsi="Times New Roman" w:cs="Times New Roman"/>
                <w:sz w:val="24"/>
                <w:szCs w:val="24"/>
              </w:rPr>
              <w:t>;</w:t>
            </w:r>
          </w:p>
          <w:p w:rsidR="000B0706" w:rsidRPr="00EF217F" w:rsidRDefault="000B0706" w:rsidP="00051FF8">
            <w:pPr>
              <w:numPr>
                <w:ilvl w:val="1"/>
                <w:numId w:val="3"/>
              </w:numPr>
              <w:spacing w:after="45" w:line="240" w:lineRule="auto"/>
              <w:rPr>
                <w:rFonts w:ascii="Times New Roman" w:hAnsi="Times New Roman" w:cs="Times New Roman"/>
                <w:bCs/>
                <w:sz w:val="24"/>
                <w:szCs w:val="24"/>
              </w:rPr>
            </w:pPr>
            <w:r w:rsidRPr="00EF217F">
              <w:rPr>
                <w:rFonts w:ascii="Times New Roman" w:hAnsi="Times New Roman" w:cs="Times New Roman"/>
                <w:sz w:val="24"/>
                <w:szCs w:val="24"/>
              </w:rPr>
              <w:t xml:space="preserve">praktiskais darbs par </w:t>
            </w:r>
            <w:r w:rsidRPr="00EF217F">
              <w:rPr>
                <w:rFonts w:ascii="Times New Roman" w:hAnsi="Times New Roman" w:cs="Times New Roman"/>
                <w:bCs/>
                <w:sz w:val="24"/>
                <w:szCs w:val="24"/>
              </w:rPr>
              <w:t xml:space="preserve">klimata pārvaldības mērķgrupu un klimata pārvaldības komunikācijas novērtējumu konkrētā Latvijas </w:t>
            </w:r>
            <w:r>
              <w:rPr>
                <w:rFonts w:ascii="Times New Roman" w:hAnsi="Times New Roman" w:cs="Times New Roman"/>
                <w:bCs/>
                <w:sz w:val="24"/>
                <w:szCs w:val="24"/>
              </w:rPr>
              <w:t>objektā</w:t>
            </w:r>
            <w:r w:rsidRPr="00EF217F">
              <w:rPr>
                <w:rFonts w:ascii="Times New Roman" w:hAnsi="Times New Roman" w:cs="Times New Roman"/>
                <w:bCs/>
                <w:sz w:val="24"/>
                <w:szCs w:val="24"/>
              </w:rPr>
              <w:t xml:space="preserve"> – 20% kopējā darba vērtējumā,</w:t>
            </w:r>
          </w:p>
          <w:p w:rsidR="000B0706" w:rsidRPr="00EF217F" w:rsidRDefault="000B0706" w:rsidP="00051FF8">
            <w:pPr>
              <w:numPr>
                <w:ilvl w:val="1"/>
                <w:numId w:val="3"/>
              </w:numPr>
              <w:spacing w:after="45" w:line="240" w:lineRule="auto"/>
              <w:rPr>
                <w:rFonts w:ascii="Times New Roman" w:hAnsi="Times New Roman" w:cs="Times New Roman"/>
                <w:sz w:val="24"/>
                <w:szCs w:val="24"/>
              </w:rPr>
            </w:pPr>
            <w:r w:rsidRPr="00EF217F">
              <w:rPr>
                <w:rFonts w:ascii="Times New Roman" w:hAnsi="Times New Roman" w:cs="Times New Roman"/>
                <w:sz w:val="24"/>
                <w:szCs w:val="24"/>
              </w:rPr>
              <w:t>praktiskais darbs p</w:t>
            </w:r>
            <w:r>
              <w:rPr>
                <w:rFonts w:ascii="Times New Roman" w:hAnsi="Times New Roman" w:cs="Times New Roman"/>
                <w:sz w:val="24"/>
                <w:szCs w:val="24"/>
              </w:rPr>
              <w:t xml:space="preserve">ar </w:t>
            </w:r>
            <w:r w:rsidRPr="00EF217F">
              <w:rPr>
                <w:rFonts w:ascii="Times New Roman" w:hAnsi="Times New Roman" w:cs="Times New Roman"/>
                <w:sz w:val="24"/>
                <w:szCs w:val="24"/>
              </w:rPr>
              <w:t xml:space="preserve">ilgtspējīgas enerģētikas rīcības plāna piemēru </w:t>
            </w:r>
            <w:r>
              <w:rPr>
                <w:rFonts w:ascii="Times New Roman" w:hAnsi="Times New Roman" w:cs="Times New Roman"/>
                <w:sz w:val="24"/>
                <w:szCs w:val="24"/>
              </w:rPr>
              <w:t>un sat</w:t>
            </w:r>
            <w:r w:rsidRPr="00EF217F">
              <w:rPr>
                <w:rFonts w:ascii="Times New Roman" w:hAnsi="Times New Roman" w:cs="Times New Roman"/>
                <w:sz w:val="24"/>
                <w:szCs w:val="24"/>
              </w:rPr>
              <w:t>ura analīzi – 25%.</w:t>
            </w:r>
          </w:p>
          <w:p w:rsidR="000B0706" w:rsidRPr="00EF217F" w:rsidRDefault="000B0706" w:rsidP="00051FF8">
            <w:pPr>
              <w:numPr>
                <w:ilvl w:val="1"/>
                <w:numId w:val="3"/>
              </w:numPr>
              <w:spacing w:after="45" w:line="240" w:lineRule="auto"/>
              <w:rPr>
                <w:rFonts w:ascii="Times New Roman" w:hAnsi="Times New Roman" w:cs="Times New Roman"/>
                <w:sz w:val="24"/>
                <w:szCs w:val="24"/>
              </w:rPr>
            </w:pPr>
            <w:r w:rsidRPr="00EF217F">
              <w:rPr>
                <w:rFonts w:ascii="Times New Roman" w:hAnsi="Times New Roman" w:cs="Times New Roman"/>
                <w:sz w:val="24"/>
                <w:szCs w:val="24"/>
              </w:rPr>
              <w:t>Praktiskais darbs par klimata pārmaiņu procesa radīto risku identifikāciju  – 15%</w:t>
            </w:r>
          </w:p>
          <w:p w:rsidR="000B0706" w:rsidRPr="00EF217F" w:rsidRDefault="000B0706" w:rsidP="00051FF8">
            <w:pPr>
              <w:spacing w:after="45"/>
              <w:rPr>
                <w:rFonts w:ascii="Times New Roman" w:hAnsi="Times New Roman" w:cs="Times New Roman"/>
                <w:sz w:val="24"/>
                <w:szCs w:val="24"/>
              </w:rPr>
            </w:pPr>
            <w:r w:rsidRPr="00EF217F">
              <w:rPr>
                <w:rFonts w:ascii="Times New Roman" w:hAnsi="Times New Roman" w:cs="Times New Roman"/>
                <w:sz w:val="24"/>
                <w:szCs w:val="24"/>
                <w:u w:val="single"/>
              </w:rPr>
              <w:t>Visu trīs Ieskaites darbu kopējais ieguldījums kursa gala vērtējumā tādējādi ir 60%.</w:t>
            </w:r>
            <w:r w:rsidRPr="00EF217F">
              <w:rPr>
                <w:rFonts w:ascii="Times New Roman" w:hAnsi="Times New Roman" w:cs="Times New Roman"/>
                <w:sz w:val="24"/>
                <w:szCs w:val="24"/>
              </w:rPr>
              <w:t xml:space="preserve"> Vērtējot ieskaites darbu, tiek novērtēts: (i) individuālā darba fāze un iesniegtā individuālā darba saturs, (ii) individuālā darba prezentācija un atbilžu uz jautājumiem kvalitāti, (iii)  darbs grupā un studenta aktivitāte un ieguldījums kopsecinājumu izstrādāšanā, izstrādāto kopsecinājuma satura kvalitāte. </w:t>
            </w:r>
          </w:p>
          <w:p w:rsidR="000B0706" w:rsidRPr="00EF217F" w:rsidRDefault="000B0706" w:rsidP="00051FF8">
            <w:pPr>
              <w:numPr>
                <w:ilvl w:val="0"/>
                <w:numId w:val="1"/>
              </w:numPr>
              <w:spacing w:after="45" w:line="240" w:lineRule="auto"/>
              <w:rPr>
                <w:rFonts w:ascii="Times New Roman" w:hAnsi="Times New Roman" w:cs="Times New Roman"/>
                <w:sz w:val="24"/>
                <w:szCs w:val="24"/>
                <w:u w:val="single"/>
              </w:rPr>
            </w:pPr>
            <w:r w:rsidRPr="00EF217F">
              <w:rPr>
                <w:rFonts w:ascii="Times New Roman" w:hAnsi="Times New Roman" w:cs="Times New Roman"/>
                <w:sz w:val="24"/>
                <w:szCs w:val="24"/>
                <w:u w:val="single"/>
              </w:rPr>
              <w:t xml:space="preserve">Noslēguma darbs – </w:t>
            </w:r>
            <w:r>
              <w:rPr>
                <w:rFonts w:ascii="Times New Roman" w:hAnsi="Times New Roman" w:cs="Times New Roman"/>
                <w:sz w:val="24"/>
                <w:szCs w:val="24"/>
                <w:u w:val="single"/>
              </w:rPr>
              <w:t>eksāmens 40</w:t>
            </w:r>
            <w:r w:rsidRPr="00EF217F">
              <w:rPr>
                <w:rFonts w:ascii="Times New Roman" w:hAnsi="Times New Roman" w:cs="Times New Roman"/>
                <w:sz w:val="24"/>
                <w:szCs w:val="24"/>
                <w:u w:val="single"/>
              </w:rPr>
              <w:t>% no kursa gala vērtējuma.</w:t>
            </w:r>
          </w:p>
          <w:p w:rsidR="000B0706" w:rsidRPr="00EF217F" w:rsidRDefault="000B0706" w:rsidP="00051FF8">
            <w:pPr>
              <w:spacing w:after="45"/>
              <w:rPr>
                <w:rFonts w:ascii="Times New Roman" w:hAnsi="Times New Roman" w:cs="Times New Roman"/>
                <w:sz w:val="24"/>
                <w:szCs w:val="24"/>
              </w:rPr>
            </w:pPr>
            <w:r w:rsidRPr="00EF217F">
              <w:rPr>
                <w:rFonts w:ascii="Times New Roman" w:hAnsi="Times New Roman" w:cs="Times New Roman"/>
                <w:bCs/>
                <w:sz w:val="24"/>
                <w:szCs w:val="24"/>
              </w:rPr>
              <w:t xml:space="preserve">Vērtējums ietver </w:t>
            </w:r>
            <w:r>
              <w:rPr>
                <w:rFonts w:ascii="Times New Roman" w:hAnsi="Times New Roman" w:cs="Times New Roman"/>
                <w:bCs/>
                <w:sz w:val="24"/>
                <w:szCs w:val="24"/>
              </w:rPr>
              <w:t xml:space="preserve">studenta zināšanu vērtējums vadoties pēc </w:t>
            </w:r>
            <w:r w:rsidRPr="00EF217F">
              <w:rPr>
                <w:rFonts w:ascii="Times New Roman" w:hAnsi="Times New Roman" w:cs="Times New Roman"/>
                <w:bCs/>
                <w:sz w:val="24"/>
                <w:szCs w:val="24"/>
              </w:rPr>
              <w:t xml:space="preserve">rakstiskā darba kvalitātes vērtējums, un studenta darba vērtējums </w:t>
            </w:r>
            <w:r>
              <w:rPr>
                <w:rFonts w:ascii="Times New Roman" w:hAnsi="Times New Roman" w:cs="Times New Roman"/>
                <w:bCs/>
                <w:sz w:val="24"/>
                <w:szCs w:val="24"/>
              </w:rPr>
              <w:t>noslēguma seminārā, kas ietver.</w:t>
            </w:r>
          </w:p>
        </w:tc>
      </w:tr>
      <w:tr w:rsidR="000B0706" w:rsidRPr="00EF217F" w:rsidTr="00051FF8">
        <w:tc>
          <w:tcPr>
            <w:tcW w:w="1847"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150" w:type="dxa"/>
            </w:tcMar>
          </w:tcPr>
          <w:p w:rsidR="000B0706" w:rsidRPr="00EF217F" w:rsidRDefault="000B0706" w:rsidP="00051FF8">
            <w:pPr>
              <w:spacing w:after="45"/>
              <w:jc w:val="right"/>
              <w:rPr>
                <w:rFonts w:ascii="Times New Roman" w:hAnsi="Times New Roman" w:cs="Times New Roman"/>
                <w:b/>
                <w:bCs/>
                <w:sz w:val="24"/>
                <w:szCs w:val="24"/>
              </w:rPr>
            </w:pPr>
            <w:r w:rsidRPr="00EF217F">
              <w:rPr>
                <w:rFonts w:ascii="Times New Roman" w:hAnsi="Times New Roman" w:cs="Times New Roman"/>
                <w:b/>
                <w:bCs/>
                <w:sz w:val="24"/>
                <w:szCs w:val="24"/>
              </w:rPr>
              <w:t>Mācību literatūra</w:t>
            </w:r>
          </w:p>
        </w:tc>
        <w:tc>
          <w:tcPr>
            <w:tcW w:w="7867" w:type="dxa"/>
            <w:tcBorders>
              <w:top w:val="single" w:sz="6" w:space="0" w:color="AAAAAA"/>
              <w:left w:val="single" w:sz="6" w:space="0" w:color="AAAAAA"/>
              <w:bottom w:val="single" w:sz="6" w:space="0" w:color="AAAAAA"/>
              <w:right w:val="single" w:sz="6" w:space="0" w:color="AAAAAA"/>
            </w:tcBorders>
            <w:shd w:val="clear" w:color="auto" w:fill="FFFFFF"/>
            <w:tcMar>
              <w:top w:w="75" w:type="dxa"/>
              <w:left w:w="150" w:type="dxa"/>
              <w:bottom w:w="75" w:type="dxa"/>
              <w:right w:w="150" w:type="dxa"/>
            </w:tcMar>
          </w:tcPr>
          <w:p w:rsidR="000B0706" w:rsidRPr="00EF217F" w:rsidRDefault="000B0706" w:rsidP="000B0706">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EF217F">
              <w:rPr>
                <w:rFonts w:ascii="Times New Roman" w:hAnsi="Times New Roman" w:cs="Times New Roman"/>
                <w:sz w:val="24"/>
                <w:szCs w:val="24"/>
              </w:rPr>
              <w:t xml:space="preserve">Kļaviņš M., Zaļoksnis J. (red.), </w:t>
            </w:r>
            <w:r w:rsidRPr="00EF217F">
              <w:rPr>
                <w:rFonts w:ascii="Times New Roman" w:hAnsi="Times New Roman" w:cs="Times New Roman"/>
                <w:bCs/>
                <w:sz w:val="24"/>
                <w:szCs w:val="24"/>
              </w:rPr>
              <w:t>Vide un Ilgtspējīga attīstība.</w:t>
            </w:r>
            <w:r w:rsidRPr="00EF217F">
              <w:rPr>
                <w:rFonts w:ascii="Times New Roman" w:hAnsi="Times New Roman" w:cs="Times New Roman"/>
                <w:sz w:val="24"/>
                <w:szCs w:val="24"/>
              </w:rPr>
              <w:t xml:space="preserve"> Rīga: LU Akadēmiskais apgāds, 2011. 334 lpp.</w:t>
            </w:r>
          </w:p>
          <w:p w:rsidR="000B0706" w:rsidRPr="00EF217F" w:rsidRDefault="000B0706" w:rsidP="000B0706">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EF217F">
              <w:rPr>
                <w:rFonts w:ascii="Times New Roman" w:hAnsi="Times New Roman" w:cs="Times New Roman"/>
                <w:sz w:val="24"/>
                <w:szCs w:val="24"/>
              </w:rPr>
              <w:t xml:space="preserve">Zaļoksnis J., Kļaviņš M., Brikše I., Meijere S. </w:t>
            </w:r>
            <w:r w:rsidRPr="00EF217F">
              <w:rPr>
                <w:rFonts w:ascii="Times New Roman" w:hAnsi="Times New Roman" w:cs="Times New Roman"/>
                <w:bCs/>
                <w:sz w:val="24"/>
                <w:szCs w:val="24"/>
              </w:rPr>
              <w:t>Vides vadība.</w:t>
            </w:r>
            <w:r w:rsidRPr="00EF217F">
              <w:rPr>
                <w:rFonts w:ascii="Times New Roman" w:hAnsi="Times New Roman" w:cs="Times New Roman"/>
                <w:sz w:val="24"/>
                <w:szCs w:val="24"/>
              </w:rPr>
              <w:t xml:space="preserve"> Rīga: Latvijas Universitāte, 2011. 205 lpp.</w:t>
            </w:r>
          </w:p>
          <w:p w:rsidR="000B0706" w:rsidRPr="00EF217F" w:rsidRDefault="000B0706" w:rsidP="000B0706">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EF217F">
              <w:rPr>
                <w:rFonts w:ascii="Times New Roman" w:hAnsi="Times New Roman" w:cs="Times New Roman"/>
                <w:sz w:val="24"/>
                <w:szCs w:val="24"/>
              </w:rPr>
              <w:t>Sustainable Development in Europe: Concepts, Evaluation and Application, Schubert U., Stormer E. (eds), Edvard Elgar Publishing, 2007</w:t>
            </w:r>
          </w:p>
          <w:p w:rsidR="000B0706" w:rsidRPr="00EF217F" w:rsidRDefault="000B0706" w:rsidP="000B0706">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EF217F">
              <w:rPr>
                <w:rStyle w:val="content"/>
                <w:rFonts w:ascii="Times New Roman" w:hAnsi="Times New Roman" w:cs="Times New Roman"/>
                <w:sz w:val="24"/>
                <w:szCs w:val="24"/>
              </w:rPr>
              <w:t>IPCC (Intergovernmental Panel on Climate Change). „Climate Change 2014: Impacts, Adaptation and Vulnerability” (Fifth Assessment Report): Summary for Policy Makers”, 34 pages, http://www.ipcc.ch/pdf/assessment-report/ar5/wg2/ar5_wgII_spm_en.pdf</w:t>
            </w:r>
          </w:p>
          <w:p w:rsidR="000B0706" w:rsidRPr="00EF217F" w:rsidRDefault="000B0706" w:rsidP="00051FF8">
            <w:pPr>
              <w:rPr>
                <w:rFonts w:ascii="Times New Roman" w:hAnsi="Times New Roman" w:cs="Times New Roman"/>
                <w:sz w:val="24"/>
                <w:szCs w:val="24"/>
              </w:rPr>
            </w:pPr>
            <w:r w:rsidRPr="00EF217F">
              <w:rPr>
                <w:rFonts w:ascii="Times New Roman" w:hAnsi="Times New Roman" w:cs="Times New Roman"/>
                <w:sz w:val="24"/>
                <w:szCs w:val="24"/>
              </w:rPr>
              <w:t>Lejup norādītie literatūras avoti ir pieejami LU ĢZZF bibliotēkā</w:t>
            </w:r>
          </w:p>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7567"/>
            </w:tblGrid>
            <w:tr w:rsidR="000B0706" w:rsidRPr="00EF217F" w:rsidTr="00051FF8">
              <w:trPr>
                <w:tblCellSpacing w:w="15" w:type="dxa"/>
              </w:trPr>
              <w:tc>
                <w:tcPr>
                  <w:tcW w:w="12268" w:type="dxa"/>
                  <w:shd w:val="clear" w:color="auto" w:fill="auto"/>
                  <w:vAlign w:val="center"/>
                </w:tcPr>
                <w:p w:rsidR="000B0706" w:rsidRPr="00EF217F" w:rsidRDefault="000B0706" w:rsidP="000B0706">
                  <w:pPr>
                    <w:numPr>
                      <w:ilvl w:val="0"/>
                      <w:numId w:val="4"/>
                    </w:numPr>
                    <w:spacing w:after="0" w:line="240" w:lineRule="auto"/>
                    <w:ind w:left="1361" w:hanging="1077"/>
                    <w:rPr>
                      <w:rFonts w:ascii="Times New Roman" w:hAnsi="Times New Roman" w:cs="Times New Roman"/>
                      <w:sz w:val="24"/>
                      <w:szCs w:val="24"/>
                    </w:rPr>
                  </w:pPr>
                  <w:r w:rsidRPr="00EF217F">
                    <w:rPr>
                      <w:rFonts w:ascii="Times New Roman" w:hAnsi="Times New Roman" w:cs="Times New Roman"/>
                      <w:sz w:val="24"/>
                      <w:szCs w:val="24"/>
                    </w:rPr>
                    <w:t>„Climate change in Latvia and adaptation to it”” /editors Māris Kļaviņš and Agrita Briede ; [English language editor: Ervīns Lukševics]. Rīga : University of Latvia, 2012 (Latgales druka), 186 pages.</w:t>
                  </w:r>
                </w:p>
                <w:p w:rsidR="000B0706" w:rsidRPr="00EF217F" w:rsidRDefault="000B0706" w:rsidP="000B0706">
                  <w:pPr>
                    <w:numPr>
                      <w:ilvl w:val="0"/>
                      <w:numId w:val="4"/>
                    </w:numPr>
                    <w:spacing w:after="0" w:line="240" w:lineRule="auto"/>
                    <w:ind w:left="1361" w:hanging="1077"/>
                    <w:rPr>
                      <w:rFonts w:ascii="Times New Roman" w:hAnsi="Times New Roman" w:cs="Times New Roman"/>
                      <w:sz w:val="24"/>
                      <w:szCs w:val="24"/>
                    </w:rPr>
                  </w:pPr>
                  <w:r w:rsidRPr="00EF217F">
                    <w:rPr>
                      <w:rFonts w:ascii="Times New Roman" w:hAnsi="Times New Roman" w:cs="Times New Roman"/>
                      <w:sz w:val="24"/>
                      <w:szCs w:val="24"/>
                    </w:rPr>
                    <w:t>„Climate impacts on the Baltic Sea :from science to policy”/Marcus Reckermann ... [et al.], editors,  New York : Springer, 2012. 216 pages.</w:t>
                  </w:r>
                </w:p>
                <w:p w:rsidR="000B0706" w:rsidRPr="00EF217F" w:rsidRDefault="000B0706" w:rsidP="000B0706">
                  <w:pPr>
                    <w:numPr>
                      <w:ilvl w:val="0"/>
                      <w:numId w:val="4"/>
                    </w:numPr>
                    <w:spacing w:after="0" w:line="240" w:lineRule="auto"/>
                    <w:ind w:left="1361" w:hanging="1077"/>
                    <w:rPr>
                      <w:rFonts w:ascii="Times New Roman" w:hAnsi="Times New Roman" w:cs="Times New Roman"/>
                      <w:sz w:val="24"/>
                      <w:szCs w:val="24"/>
                    </w:rPr>
                  </w:pPr>
                  <w:r w:rsidRPr="00EF217F">
                    <w:rPr>
                      <w:rFonts w:ascii="Times New Roman" w:hAnsi="Times New Roman" w:cs="Times New Roman"/>
                      <w:sz w:val="24"/>
                      <w:szCs w:val="24"/>
                    </w:rPr>
                    <w:t>„Climate change and energy systems :impacts, risks and adaptation in the Nordic and Baltic countries” /edited by Thorsteinn Thorsteinsson and Halldór Bjernsson/ Køpenhavn : Nordic Council of Ministers, 2011, 226 lpp</w:t>
                  </w:r>
                </w:p>
                <w:p w:rsidR="000B0706" w:rsidRPr="00EF217F" w:rsidRDefault="000B0706" w:rsidP="000B0706">
                  <w:pPr>
                    <w:numPr>
                      <w:ilvl w:val="0"/>
                      <w:numId w:val="4"/>
                    </w:numPr>
                    <w:spacing w:after="0" w:line="240" w:lineRule="auto"/>
                    <w:ind w:left="1361" w:hanging="1077"/>
                    <w:rPr>
                      <w:rFonts w:ascii="Times New Roman" w:hAnsi="Times New Roman" w:cs="Times New Roman"/>
                      <w:sz w:val="24"/>
                      <w:szCs w:val="24"/>
                    </w:rPr>
                  </w:pPr>
                  <w:r w:rsidRPr="00EF217F">
                    <w:rPr>
                      <w:rFonts w:ascii="Times New Roman" w:hAnsi="Times New Roman" w:cs="Times New Roman"/>
                      <w:sz w:val="24"/>
                      <w:szCs w:val="24"/>
                    </w:rPr>
                    <w:t>„Climate change :a multidisciplinary approach” /William James Burroughs/ Cambridge ; New York : Cambridge University Press, c2007, 378 pages.</w:t>
                  </w:r>
                </w:p>
                <w:p w:rsidR="000B0706" w:rsidRPr="00EF217F" w:rsidRDefault="000B0706" w:rsidP="000B0706">
                  <w:pPr>
                    <w:numPr>
                      <w:ilvl w:val="0"/>
                      <w:numId w:val="4"/>
                    </w:numPr>
                    <w:spacing w:after="0" w:line="240" w:lineRule="auto"/>
                    <w:ind w:left="1361" w:hanging="1077"/>
                    <w:rPr>
                      <w:rFonts w:ascii="Times New Roman" w:hAnsi="Times New Roman" w:cs="Times New Roman"/>
                      <w:sz w:val="24"/>
                      <w:szCs w:val="24"/>
                    </w:rPr>
                  </w:pPr>
                  <w:r w:rsidRPr="00EF217F">
                    <w:rPr>
                      <w:rFonts w:ascii="Times New Roman" w:hAnsi="Times New Roman" w:cs="Times New Roman"/>
                      <w:sz w:val="24"/>
                      <w:szCs w:val="24"/>
                    </w:rPr>
                    <w:t>„Climate change and biodiversity /edited by Thomas E. Lovejoy &amp; Lee Hannah/ New Haven ; London : Yale University Press, c2005, 418 pages.</w:t>
                  </w:r>
                </w:p>
                <w:p w:rsidR="000B0706" w:rsidRPr="00EF217F" w:rsidRDefault="000B0706" w:rsidP="000B0706">
                  <w:pPr>
                    <w:numPr>
                      <w:ilvl w:val="0"/>
                      <w:numId w:val="4"/>
                    </w:numPr>
                    <w:spacing w:after="0" w:line="240" w:lineRule="auto"/>
                    <w:ind w:left="1361" w:hanging="1077"/>
                    <w:rPr>
                      <w:rFonts w:ascii="Times New Roman" w:hAnsi="Times New Roman" w:cs="Times New Roman"/>
                      <w:sz w:val="24"/>
                      <w:szCs w:val="24"/>
                    </w:rPr>
                  </w:pPr>
                  <w:r w:rsidRPr="00EF217F">
                    <w:rPr>
                      <w:rFonts w:ascii="Times New Roman" w:hAnsi="Times New Roman" w:cs="Times New Roman"/>
                      <w:sz w:val="24"/>
                      <w:szCs w:val="24"/>
                    </w:rPr>
                    <w:t>„Klimata pārmaiņas :izaicinājumi Latvijai starptautiskajā vidē” /Stratēģiskās analīzes komisija ; [zinātniskā redaktore Gunda Reire].  Rīga : Zinātne, 2008, 222 lappuses.</w:t>
                  </w:r>
                </w:p>
                <w:p w:rsidR="000B0706" w:rsidRPr="00EF217F" w:rsidRDefault="000B0706" w:rsidP="000B0706">
                  <w:pPr>
                    <w:numPr>
                      <w:ilvl w:val="0"/>
                      <w:numId w:val="4"/>
                    </w:numPr>
                    <w:spacing w:after="0" w:line="240" w:lineRule="auto"/>
                    <w:ind w:left="1361" w:hanging="1077"/>
                    <w:rPr>
                      <w:rFonts w:ascii="Times New Roman" w:hAnsi="Times New Roman" w:cs="Times New Roman"/>
                      <w:sz w:val="24"/>
                      <w:szCs w:val="24"/>
                    </w:rPr>
                  </w:pPr>
                  <w:r w:rsidRPr="00EF217F">
                    <w:rPr>
                      <w:rFonts w:ascii="Times New Roman" w:hAnsi="Times New Roman" w:cs="Times New Roman"/>
                      <w:sz w:val="24"/>
                      <w:szCs w:val="24"/>
                    </w:rPr>
                    <w:t>„Fenoloģiskās izmaiņas un to ietekmējošie klimatiskie faktori” /G.Kalvāne, promocijas darbs doktora zinātniskā grāda iegūšanai ģeogrāfijā, apakšnozare: dabas ģeogrāfija, darba zinātniskā vadītāja A.Briede/ LU, ĢZZF, Ģeogrāfijas nodaļa, Rīga: LU Akadēmiskais apgāds, 2011, 165 lpp.</w:t>
                  </w:r>
                </w:p>
                <w:p w:rsidR="000B0706" w:rsidRPr="00EF217F" w:rsidRDefault="000B0706" w:rsidP="000B0706">
                  <w:pPr>
                    <w:numPr>
                      <w:ilvl w:val="0"/>
                      <w:numId w:val="4"/>
                    </w:numPr>
                    <w:spacing w:after="0" w:line="240" w:lineRule="auto"/>
                    <w:ind w:left="1361" w:hanging="1077"/>
                    <w:rPr>
                      <w:rFonts w:ascii="Times New Roman" w:hAnsi="Times New Roman" w:cs="Times New Roman"/>
                      <w:sz w:val="24"/>
                      <w:szCs w:val="24"/>
                    </w:rPr>
                  </w:pPr>
                  <w:r w:rsidRPr="00EF217F">
                    <w:rPr>
                      <w:rFonts w:ascii="Times New Roman" w:hAnsi="Times New Roman" w:cs="Times New Roman"/>
                      <w:sz w:val="24"/>
                      <w:szCs w:val="24"/>
                    </w:rPr>
                    <w:t>„Klimata mainība Latvijā :piemērošanās pasākumi” /Valsts pētījumu programma "Klimata maiņas ietekme uz Latvijas ūdeņu vidi" ; [autori: Juris Aigars ... [u.c.] ; atb. red.: Kristīne Āboliņa ; zin. red.: Māris Kļaviņš, Agrita Briede].  Rīga : Kalme, 2009, 63 lappuses.</w:t>
                  </w:r>
                </w:p>
                <w:p w:rsidR="000B0706" w:rsidRPr="00EF217F" w:rsidRDefault="000B0706" w:rsidP="000B0706">
                  <w:pPr>
                    <w:numPr>
                      <w:ilvl w:val="0"/>
                      <w:numId w:val="4"/>
                    </w:numPr>
                    <w:spacing w:after="0" w:line="240" w:lineRule="auto"/>
                    <w:ind w:left="1361" w:hanging="1077"/>
                    <w:rPr>
                      <w:rFonts w:ascii="Times New Roman" w:hAnsi="Times New Roman" w:cs="Times New Roman"/>
                      <w:sz w:val="24"/>
                      <w:szCs w:val="24"/>
                    </w:rPr>
                  </w:pPr>
                  <w:r w:rsidRPr="00EF217F">
                    <w:rPr>
                      <w:rFonts w:ascii="Times New Roman" w:hAnsi="Times New Roman" w:cs="Times New Roman"/>
                      <w:sz w:val="24"/>
                      <w:szCs w:val="24"/>
                    </w:rPr>
                    <w:t>„Klimata mainība un globālā sasilšana” /[Māris Kļaviņš ... [u.c.] ; Māra Kļaviņa un Andra Andrušaiša redakcijā. Rīga : LU Akadēmiskais apgāds, c2008, 173 lappuses.</w:t>
                  </w:r>
                </w:p>
                <w:p w:rsidR="000B0706" w:rsidRPr="00EF217F" w:rsidRDefault="000B0706" w:rsidP="000B0706">
                  <w:pPr>
                    <w:numPr>
                      <w:ilvl w:val="0"/>
                      <w:numId w:val="4"/>
                    </w:numPr>
                    <w:spacing w:after="0" w:line="240" w:lineRule="auto"/>
                    <w:ind w:left="1361" w:hanging="1077"/>
                    <w:rPr>
                      <w:rFonts w:ascii="Times New Roman" w:hAnsi="Times New Roman" w:cs="Times New Roman"/>
                      <w:sz w:val="24"/>
                      <w:szCs w:val="24"/>
                    </w:rPr>
                  </w:pPr>
                  <w:r w:rsidRPr="00EF217F">
                    <w:rPr>
                      <w:rFonts w:ascii="Times New Roman" w:hAnsi="Times New Roman" w:cs="Times New Roman"/>
                      <w:sz w:val="24"/>
                      <w:szCs w:val="24"/>
                    </w:rPr>
                    <w:t>„Baltadapt Action Plan :recommended actions and proposed guidelines for climate change adaptation in the Baltic Sea Region” /[main authors Susanne Altvater, Franziska Stuke]. Copenhagen : Ole Krarup Leth, 2013, 59 pages.// „Baltadapt Strategy for adaptation to climate change in the Baltic Sea Region:recommended actions and proposed guidelines for climate change adaptation in the Baltic Sea Region” /[main author Lotta Andersson/  [Copenhagen : Ole Krarup Leth, 2013], 49 pages.</w:t>
                  </w:r>
                </w:p>
              </w:tc>
            </w:tr>
          </w:tbl>
          <w:p w:rsidR="000B0706" w:rsidRPr="00EF217F" w:rsidRDefault="000B0706" w:rsidP="00051FF8">
            <w:pPr>
              <w:spacing w:after="45"/>
              <w:ind w:left="284"/>
              <w:rPr>
                <w:rFonts w:ascii="Times New Roman" w:hAnsi="Times New Roman" w:cs="Times New Roman"/>
                <w:sz w:val="24"/>
                <w:szCs w:val="24"/>
              </w:rPr>
            </w:pPr>
          </w:p>
        </w:tc>
      </w:tr>
      <w:tr w:rsidR="000B0706" w:rsidRPr="00EF217F" w:rsidTr="00051FF8">
        <w:tc>
          <w:tcPr>
            <w:tcW w:w="1847"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150" w:type="dxa"/>
            </w:tcMar>
          </w:tcPr>
          <w:p w:rsidR="000B0706" w:rsidRPr="00EF217F" w:rsidRDefault="000B0706" w:rsidP="00051FF8">
            <w:pPr>
              <w:spacing w:after="45"/>
              <w:jc w:val="right"/>
              <w:rPr>
                <w:rFonts w:ascii="Times New Roman" w:hAnsi="Times New Roman" w:cs="Times New Roman"/>
                <w:b/>
                <w:bCs/>
                <w:sz w:val="24"/>
                <w:szCs w:val="24"/>
              </w:rPr>
            </w:pPr>
            <w:r w:rsidRPr="00EF217F">
              <w:rPr>
                <w:rFonts w:ascii="Times New Roman" w:hAnsi="Times New Roman" w:cs="Times New Roman"/>
                <w:b/>
                <w:bCs/>
                <w:sz w:val="24"/>
                <w:szCs w:val="24"/>
              </w:rPr>
              <w:t>Papildliteratūra</w:t>
            </w:r>
          </w:p>
        </w:tc>
        <w:tc>
          <w:tcPr>
            <w:tcW w:w="7867" w:type="dxa"/>
            <w:tcBorders>
              <w:top w:val="single" w:sz="6" w:space="0" w:color="AAAAAA"/>
              <w:left w:val="single" w:sz="6" w:space="0" w:color="AAAAAA"/>
              <w:bottom w:val="single" w:sz="6" w:space="0" w:color="AAAAAA"/>
              <w:right w:val="single" w:sz="6" w:space="0" w:color="AAAAAA"/>
            </w:tcBorders>
            <w:shd w:val="clear" w:color="auto" w:fill="FFFFFF"/>
            <w:tcMar>
              <w:top w:w="75" w:type="dxa"/>
              <w:left w:w="150" w:type="dxa"/>
              <w:bottom w:w="75" w:type="dxa"/>
              <w:right w:w="150" w:type="dxa"/>
            </w:tcMar>
          </w:tcPr>
          <w:p w:rsidR="000B0706" w:rsidRDefault="000B0706" w:rsidP="000B0706">
            <w:pPr>
              <w:pStyle w:val="NormalIP"/>
              <w:numPr>
                <w:ilvl w:val="0"/>
                <w:numId w:val="11"/>
              </w:numPr>
              <w:spacing w:before="40" w:after="40" w:line="276" w:lineRule="auto"/>
              <w:ind w:left="567" w:hanging="567"/>
            </w:pPr>
            <w:r w:rsidRPr="00C5749F">
              <w:t>Apvienoto</w:t>
            </w:r>
            <w:r>
              <w:t xml:space="preserve"> Nāciju Organizācijas Vispārējā</w:t>
            </w:r>
            <w:r w:rsidRPr="00C5749F">
              <w:t xml:space="preserve"> konvencija par klimata pārmaiņām</w:t>
            </w:r>
            <w:r>
              <w:t>: ratificēta</w:t>
            </w:r>
            <w:r w:rsidRPr="00C5749F">
              <w:t xml:space="preserve"> ar Latvijas Republikas </w:t>
            </w:r>
            <w:r>
              <w:t>23.02.1995</w:t>
            </w:r>
            <w:r w:rsidRPr="00C5749F">
              <w:t>. likumu „Par Apvienoto Nāciju Organizācijas Vispārēj</w:t>
            </w:r>
            <w:r>
              <w:t>o</w:t>
            </w:r>
            <w:r w:rsidRPr="00C5749F">
              <w:t xml:space="preserve"> konvencij</w:t>
            </w:r>
            <w:r>
              <w:t>u</w:t>
            </w:r>
            <w:r w:rsidRPr="00C5749F">
              <w:t xml:space="preserve"> par klimata pārmaiņām”. </w:t>
            </w:r>
            <w:r w:rsidRPr="00C5749F">
              <w:rPr>
                <w:i/>
              </w:rPr>
              <w:t>Latvijas Vēstnesis,</w:t>
            </w:r>
            <w:r w:rsidRPr="00C5749F">
              <w:t xml:space="preserve"> Nr. </w:t>
            </w:r>
            <w:r>
              <w:t>37</w:t>
            </w:r>
            <w:r w:rsidRPr="00C5749F">
              <w:t xml:space="preserve"> (</w:t>
            </w:r>
            <w:r>
              <w:t>320), 09.03.1995</w:t>
            </w:r>
            <w:r w:rsidRPr="00C5749F">
              <w:t>.</w:t>
            </w:r>
            <w:r>
              <w:t xml:space="preserve"> </w:t>
            </w:r>
          </w:p>
          <w:p w:rsidR="000B0706" w:rsidRDefault="000B0706" w:rsidP="000B0706">
            <w:pPr>
              <w:pStyle w:val="NormalIP"/>
              <w:numPr>
                <w:ilvl w:val="0"/>
                <w:numId w:val="11"/>
              </w:numPr>
              <w:spacing w:before="40" w:after="40" w:line="276" w:lineRule="auto"/>
              <w:ind w:left="567" w:hanging="567"/>
            </w:pPr>
            <w:r w:rsidRPr="00C5749F">
              <w:t xml:space="preserve">Apvienoto Nāciju Organizācijas Vispārējās konvencijas par klimata pārmaiņām Kioto protokols: ratificēts ar Latvijas Republikas 30.05.2002. likumu „Par Apvienoto Nāciju Organizācijas Vispārējās konvencijas par klimata pārmaiņām Kioto protokolu”. </w:t>
            </w:r>
            <w:r w:rsidRPr="002974D9">
              <w:rPr>
                <w:i/>
              </w:rPr>
              <w:t>Latvijas Vēstnesis,</w:t>
            </w:r>
            <w:r w:rsidRPr="00C5749F">
              <w:t xml:space="preserve"> Nr. 89 (2664), 13.06.2002.</w:t>
            </w:r>
          </w:p>
          <w:p w:rsidR="000B0706" w:rsidRDefault="000B0706" w:rsidP="000B0706">
            <w:pPr>
              <w:pStyle w:val="NormalIP"/>
              <w:numPr>
                <w:ilvl w:val="0"/>
                <w:numId w:val="11"/>
              </w:numPr>
              <w:spacing w:before="40" w:after="40" w:line="276" w:lineRule="auto"/>
              <w:ind w:left="567" w:hanging="567"/>
            </w:pPr>
            <w:r>
              <w:t>Climate Action Now: Summary for Policymakers 2015. Bonn: UNFCCC Secretariat, 2015, 66 p.</w:t>
            </w:r>
          </w:p>
          <w:p w:rsidR="000B0706" w:rsidRDefault="000B0706" w:rsidP="000B0706">
            <w:pPr>
              <w:pStyle w:val="NormalIP"/>
              <w:numPr>
                <w:ilvl w:val="0"/>
                <w:numId w:val="11"/>
              </w:numPr>
              <w:spacing w:before="40" w:after="40" w:line="276" w:lineRule="auto"/>
              <w:ind w:left="567" w:hanging="567"/>
            </w:pPr>
            <w:r w:rsidRPr="00BD4E4F">
              <w:t>Climate Change Secretariat. United Nations Framework Convention on Climate Change: Handbook.</w:t>
            </w:r>
            <w:r>
              <w:t xml:space="preserve"> Bonn: </w:t>
            </w:r>
            <w:r w:rsidRPr="00BD4E4F">
              <w:t>Climate Change Secretariat. 2006</w:t>
            </w:r>
            <w:r>
              <w:t>,</w:t>
            </w:r>
            <w:r w:rsidRPr="00BD4E4F">
              <w:t xml:space="preserve"> 216 p.</w:t>
            </w:r>
          </w:p>
          <w:p w:rsidR="000B0706" w:rsidRDefault="000B0706" w:rsidP="000B0706">
            <w:pPr>
              <w:pStyle w:val="NormalIP"/>
              <w:numPr>
                <w:ilvl w:val="0"/>
                <w:numId w:val="11"/>
              </w:numPr>
              <w:spacing w:before="40" w:after="40" w:line="276" w:lineRule="auto"/>
              <w:ind w:left="567" w:hanging="567"/>
            </w:pPr>
            <w:r w:rsidRPr="00C22914">
              <w:rPr>
                <w:i/>
              </w:rPr>
              <w:t>Compact of Mayors</w:t>
            </w:r>
            <w:r>
              <w:t xml:space="preserve"> (pieejams: </w:t>
            </w:r>
            <w:r w:rsidRPr="00065737">
              <w:t>http://www.compactofmayors.org/</w:t>
            </w:r>
            <w:r>
              <w:t>)</w:t>
            </w:r>
          </w:p>
          <w:p w:rsidR="000B0706" w:rsidRDefault="000B0706" w:rsidP="000B0706">
            <w:pPr>
              <w:pStyle w:val="NormalIP"/>
              <w:numPr>
                <w:ilvl w:val="0"/>
                <w:numId w:val="11"/>
              </w:numPr>
              <w:spacing w:before="40" w:after="40" w:line="276" w:lineRule="auto"/>
              <w:ind w:left="567" w:hanging="567"/>
            </w:pPr>
            <w:r w:rsidRPr="004A2CF1">
              <w:rPr>
                <w:i/>
              </w:rPr>
              <w:t>Covenant of Mayors</w:t>
            </w:r>
            <w:r>
              <w:rPr>
                <w:i/>
              </w:rPr>
              <w:t xml:space="preserve"> </w:t>
            </w:r>
            <w:r w:rsidRPr="00065737">
              <w:t>(pieejams:</w:t>
            </w:r>
            <w:r w:rsidRPr="004A2CF1">
              <w:t xml:space="preserve"> http://www.pilsetumerupakts.eu/index_en.html</w:t>
            </w:r>
            <w:r>
              <w:t>)</w:t>
            </w:r>
          </w:p>
          <w:p w:rsidR="000B0706" w:rsidRDefault="000B0706" w:rsidP="000B0706">
            <w:pPr>
              <w:pStyle w:val="NormalIP"/>
              <w:numPr>
                <w:ilvl w:val="0"/>
                <w:numId w:val="11"/>
              </w:numPr>
              <w:spacing w:before="40" w:after="40" w:line="276" w:lineRule="auto"/>
              <w:ind w:left="567" w:hanging="567"/>
            </w:pPr>
            <w:r w:rsidRPr="00FD6F53">
              <w:t>Dales J.</w:t>
            </w:r>
            <w:r>
              <w:t> </w:t>
            </w:r>
            <w:r w:rsidRPr="00FD6F53">
              <w:t>H.</w:t>
            </w:r>
            <w:r w:rsidRPr="007C30B8">
              <w:t xml:space="preserve"> </w:t>
            </w:r>
            <w:r>
              <w:t>(</w:t>
            </w:r>
            <w:r w:rsidRPr="00FD6F53">
              <w:t>1968</w:t>
            </w:r>
            <w:r>
              <w:t xml:space="preserve">) </w:t>
            </w:r>
            <w:r w:rsidRPr="00FD6F53">
              <w:t>Pollution, Property and Prices: an Essay in Policy-making and Economics, Toronto: University of Toronto Press, pp. 109–111.</w:t>
            </w:r>
          </w:p>
          <w:p w:rsidR="000B0706" w:rsidRDefault="000B0706" w:rsidP="000B0706">
            <w:pPr>
              <w:pStyle w:val="NormalIP"/>
              <w:numPr>
                <w:ilvl w:val="0"/>
                <w:numId w:val="11"/>
              </w:numPr>
              <w:spacing w:before="40" w:after="40" w:line="276" w:lineRule="auto"/>
              <w:ind w:left="567" w:hanging="567"/>
            </w:pPr>
            <w:r>
              <w:rPr>
                <w:rFonts w:eastAsia="Arial Unicode MS"/>
                <w:spacing w:val="4"/>
              </w:rPr>
              <w:t xml:space="preserve">Eiropadome. </w:t>
            </w:r>
            <w:r w:rsidRPr="002D0719">
              <w:rPr>
                <w:i/>
              </w:rPr>
              <w:t>Secinājumi par klimata un enerģētikas politikas satvaru laikposmam līdz 2030. gadam</w:t>
            </w:r>
            <w:r>
              <w:t>. Brisele, 23.10.2014.</w:t>
            </w:r>
          </w:p>
          <w:p w:rsidR="000B0706" w:rsidRDefault="000B0706" w:rsidP="000B0706">
            <w:pPr>
              <w:pStyle w:val="NormalIP"/>
              <w:numPr>
                <w:ilvl w:val="0"/>
                <w:numId w:val="11"/>
              </w:numPr>
              <w:spacing w:before="40" w:after="40" w:line="276" w:lineRule="auto"/>
              <w:ind w:left="567" w:hanging="567"/>
            </w:pPr>
            <w:r>
              <w:t>Eiropas Komisija. Baltā grāmata “</w:t>
            </w:r>
            <w:r w:rsidRPr="00D04967">
              <w:rPr>
                <w:i/>
              </w:rPr>
              <w:t>Adaptācija klimata pārmaiņām – iedibinot Eiropas rīcības pamatprincipus</w:t>
            </w:r>
            <w:r>
              <w:t>”. Brisele, 01.04.2009. COM(2009) 147.</w:t>
            </w:r>
          </w:p>
          <w:p w:rsidR="000B0706" w:rsidRDefault="000B0706" w:rsidP="000B0706">
            <w:pPr>
              <w:pStyle w:val="NormalIP"/>
              <w:numPr>
                <w:ilvl w:val="0"/>
                <w:numId w:val="11"/>
              </w:numPr>
              <w:spacing w:before="40" w:after="40" w:line="276" w:lineRule="auto"/>
              <w:ind w:left="567" w:hanging="567"/>
            </w:pPr>
            <w:r w:rsidRPr="00C5749F">
              <w:t xml:space="preserve">Eiropas Komisija. </w:t>
            </w:r>
            <w:r w:rsidRPr="00C5749F">
              <w:rPr>
                <w:i/>
              </w:rPr>
              <w:t>Ceļvedis virzībai uz konkurētspējīgu ekonomiku ar zemu oglekļa dioksīda emisiju līmeni 2050.g</w:t>
            </w:r>
            <w:r w:rsidRPr="00C5749F">
              <w:t>. Komisijas paziņojums Eiropas Parlame</w:t>
            </w:r>
            <w:r>
              <w:t>n</w:t>
            </w:r>
            <w:r w:rsidRPr="00C5749F">
              <w:t>tam, Padomei, Ekonomikas un sociālo lietu komitejai un Reģionu komitejai, Brisel</w:t>
            </w:r>
            <w:r>
              <w:t>e,</w:t>
            </w:r>
            <w:r w:rsidRPr="00C5749F">
              <w:t xml:space="preserve"> 08.03.2011. COM(2011) 112</w:t>
            </w:r>
            <w:r>
              <w:t>.</w:t>
            </w:r>
          </w:p>
          <w:p w:rsidR="000B0706" w:rsidRDefault="000B0706" w:rsidP="000B0706">
            <w:pPr>
              <w:pStyle w:val="NormalIP"/>
              <w:numPr>
                <w:ilvl w:val="0"/>
                <w:numId w:val="11"/>
              </w:numPr>
              <w:spacing w:before="40" w:after="40" w:line="276" w:lineRule="auto"/>
              <w:ind w:left="567" w:hanging="567"/>
            </w:pPr>
            <w:r w:rsidRPr="00C5749F">
              <w:t xml:space="preserve">Eiropas Komisija. </w:t>
            </w:r>
            <w:r w:rsidRPr="00D04967">
              <w:rPr>
                <w:i/>
              </w:rPr>
              <w:t>Pielāgošanās klimata pārmaiņām: ES stratēģija</w:t>
            </w:r>
            <w:r>
              <w:t xml:space="preserve">. </w:t>
            </w:r>
            <w:r w:rsidRPr="00C5749F">
              <w:t>Komisijas paziņojums Eiropas Parlame</w:t>
            </w:r>
            <w:r>
              <w:t>n</w:t>
            </w:r>
            <w:r w:rsidRPr="00C5749F">
              <w:t xml:space="preserve">tam, Padomei, Ekonomikas un sociālo lietu komitejai un Reģionu komitejai, </w:t>
            </w:r>
            <w:r>
              <w:t>Brisele, 16.4.2013. COM(2013) 216.</w:t>
            </w:r>
          </w:p>
          <w:p w:rsidR="000B0706" w:rsidRDefault="000B0706" w:rsidP="000B0706">
            <w:pPr>
              <w:pStyle w:val="NormalIP"/>
              <w:numPr>
                <w:ilvl w:val="0"/>
                <w:numId w:val="11"/>
              </w:numPr>
              <w:spacing w:before="40" w:after="40" w:line="276" w:lineRule="auto"/>
              <w:ind w:left="567" w:hanging="567"/>
            </w:pPr>
            <w:r w:rsidRPr="00C5749F">
              <w:t xml:space="preserve">Eiropas Komisijas 2010. gada 12. novembra regula Nr. 1031/2010 par siltumnīcefektu izraisošo gāzu emisiju kvotu izsoļu laika grafiku, administrēšanu un citiem aspektiem saskaņā ar Eiropas Parlamenta un Padomes Direktīvu 2003/87/EK, ar kuru nosaka sistēmu siltumnīcefektu izraisošo gāzu emisijas kvotu tirdzniecībai Kopienā. </w:t>
            </w:r>
            <w:r w:rsidRPr="00C5749F">
              <w:rPr>
                <w:i/>
              </w:rPr>
              <w:t>Eiropas Savienības Oficiālais Vēstnesis</w:t>
            </w:r>
            <w:r w:rsidRPr="00C5749F">
              <w:t>, L302, 18.11.2010.</w:t>
            </w:r>
          </w:p>
          <w:p w:rsidR="000B0706" w:rsidRDefault="000B0706" w:rsidP="000B0706">
            <w:pPr>
              <w:pStyle w:val="NormalIP"/>
              <w:numPr>
                <w:ilvl w:val="0"/>
                <w:numId w:val="11"/>
              </w:numPr>
              <w:spacing w:before="40" w:after="40" w:line="276" w:lineRule="auto"/>
              <w:ind w:left="567" w:hanging="567"/>
            </w:pPr>
            <w:r w:rsidRPr="00C5749F">
              <w:t>Eiropas Komisijas 2010. gada 7. oktobra Regulas Nr. 920/2010 par standartizētu un drošu reģistru sistēmu saskaņā ar Eiropas Parlamenta un Padomes Direktīvu 2003/87/EK un Eiropas Parlamenta un Padomes Lēmumu Nr. 280/2004/EK.</w:t>
            </w:r>
            <w:r w:rsidRPr="00C5749F">
              <w:rPr>
                <w:i/>
              </w:rPr>
              <w:t xml:space="preserve"> Eiropas Savienības Oficiālais Vēstnesis</w:t>
            </w:r>
            <w:r w:rsidRPr="00C5749F">
              <w:t>, L270, 14.10.2010.</w:t>
            </w:r>
          </w:p>
          <w:p w:rsidR="000B0706" w:rsidRDefault="000B0706" w:rsidP="000B0706">
            <w:pPr>
              <w:pStyle w:val="NormalIP"/>
              <w:numPr>
                <w:ilvl w:val="0"/>
                <w:numId w:val="11"/>
              </w:numPr>
              <w:spacing w:before="40" w:after="40" w:line="276" w:lineRule="auto"/>
              <w:ind w:left="567" w:hanging="567"/>
            </w:pPr>
            <w:r w:rsidRPr="00C5749F">
              <w:t xml:space="preserve">Eiropas Komisijas 2011. gada 27. aprīļa lēmums, ar kuru visā </w:t>
            </w:r>
            <w:r>
              <w:t xml:space="preserve">Eiropas </w:t>
            </w:r>
            <w:r w:rsidRPr="00C5749F">
              <w:t xml:space="preserve">Savienībā nosaka pagaidu noteikumus saskaņotai bezmaksas emisiju kvotu sadalei atbilstoši 10a pantam Eiropas Parlamenta un Padomes Direktīvā 2003/87/EK. </w:t>
            </w:r>
            <w:r w:rsidRPr="00C5749F">
              <w:rPr>
                <w:i/>
              </w:rPr>
              <w:t>Eiropas Savienības Oficiālais Vēstnesis</w:t>
            </w:r>
            <w:r w:rsidRPr="00C5749F">
              <w:t>, L130, 17.05.2011.</w:t>
            </w:r>
          </w:p>
          <w:p w:rsidR="000B0706" w:rsidRDefault="000B0706" w:rsidP="000B0706">
            <w:pPr>
              <w:pStyle w:val="NoSpacing"/>
              <w:numPr>
                <w:ilvl w:val="0"/>
                <w:numId w:val="11"/>
              </w:numPr>
              <w:spacing w:before="40" w:after="40" w:line="276" w:lineRule="auto"/>
              <w:ind w:left="567" w:hanging="567"/>
              <w:jc w:val="both"/>
              <w:rPr>
                <w:rFonts w:ascii="Times New Roman" w:hAnsi="Times New Roman"/>
                <w:sz w:val="24"/>
                <w:szCs w:val="24"/>
              </w:rPr>
            </w:pPr>
            <w:r w:rsidRPr="00C5749F">
              <w:rPr>
                <w:rFonts w:ascii="Times New Roman" w:hAnsi="Times New Roman"/>
                <w:sz w:val="24"/>
                <w:szCs w:val="24"/>
              </w:rPr>
              <w:t>Eiropas Parlamenta un Padomes 2003. gada 13. oktobra Direktīva 2003/87/EK</w:t>
            </w:r>
            <w:r>
              <w:rPr>
                <w:rFonts w:ascii="Times New Roman" w:hAnsi="Times New Roman"/>
                <w:sz w:val="24"/>
                <w:szCs w:val="24"/>
              </w:rPr>
              <w:t>,</w:t>
            </w:r>
            <w:r w:rsidRPr="00C5749F">
              <w:rPr>
                <w:rFonts w:ascii="Times New Roman" w:hAnsi="Times New Roman"/>
                <w:sz w:val="24"/>
                <w:szCs w:val="24"/>
              </w:rPr>
              <w:t xml:space="preserve"> ar kuru nosaka siltumnīcefekta gāzu emisijas kvotu tirdzniecības sistēmas izveidi Kopienā un groza Padomes Direktīvu 96/61/EK. </w:t>
            </w:r>
            <w:r w:rsidRPr="00C5749F">
              <w:rPr>
                <w:rFonts w:ascii="Times New Roman" w:hAnsi="Times New Roman"/>
                <w:i/>
                <w:sz w:val="24"/>
                <w:szCs w:val="24"/>
              </w:rPr>
              <w:t>Eiropas Savienības Oficiālais Vēstnesis</w:t>
            </w:r>
            <w:r w:rsidRPr="00C5749F">
              <w:rPr>
                <w:rFonts w:ascii="Times New Roman" w:hAnsi="Times New Roman"/>
                <w:sz w:val="24"/>
                <w:szCs w:val="24"/>
              </w:rPr>
              <w:t>, L 275, 25.10.2003.</w:t>
            </w:r>
          </w:p>
          <w:p w:rsidR="000B0706" w:rsidRDefault="000B0706" w:rsidP="000B0706">
            <w:pPr>
              <w:pStyle w:val="NoSpacing"/>
              <w:numPr>
                <w:ilvl w:val="0"/>
                <w:numId w:val="11"/>
              </w:numPr>
              <w:spacing w:before="40" w:after="40" w:line="276" w:lineRule="auto"/>
              <w:ind w:left="567" w:hanging="567"/>
              <w:jc w:val="both"/>
              <w:rPr>
                <w:rFonts w:ascii="Times New Roman" w:hAnsi="Times New Roman"/>
                <w:sz w:val="24"/>
                <w:szCs w:val="24"/>
              </w:rPr>
            </w:pPr>
            <w:r w:rsidRPr="00C5749F">
              <w:rPr>
                <w:rFonts w:ascii="Times New Roman" w:hAnsi="Times New Roman"/>
                <w:sz w:val="24"/>
                <w:szCs w:val="24"/>
              </w:rPr>
              <w:t>Eiropas Parlamenta un Padomes 2004. gada 27. oktobra Direktīva 2004/101/EK</w:t>
            </w:r>
            <w:r>
              <w:rPr>
                <w:rFonts w:ascii="Times New Roman" w:hAnsi="Times New Roman"/>
                <w:sz w:val="24"/>
                <w:szCs w:val="24"/>
              </w:rPr>
              <w:t>,</w:t>
            </w:r>
            <w:r w:rsidRPr="00C5749F">
              <w:rPr>
                <w:rFonts w:ascii="Times New Roman" w:hAnsi="Times New Roman"/>
                <w:sz w:val="24"/>
                <w:szCs w:val="24"/>
              </w:rPr>
              <w:t xml:space="preserve"> ar ko groza Direktīvu 2003/87/EK, ar kuru izveido siltumnīcefekta gāzu emisijas kvotu tirdzniecības sistēmu Kopienā, ņemot vērā Kioto protokola projekta mehānismus. </w:t>
            </w:r>
            <w:r w:rsidRPr="00C5749F">
              <w:rPr>
                <w:rFonts w:ascii="Times New Roman" w:hAnsi="Times New Roman"/>
                <w:i/>
                <w:sz w:val="24"/>
                <w:szCs w:val="24"/>
              </w:rPr>
              <w:t>Eiropas Savienības Oficiālais Vēstnesis</w:t>
            </w:r>
            <w:r w:rsidRPr="00C5749F">
              <w:rPr>
                <w:rFonts w:ascii="Times New Roman" w:hAnsi="Times New Roman"/>
                <w:sz w:val="24"/>
                <w:szCs w:val="24"/>
              </w:rPr>
              <w:t>, L 338, 13.11.2004.</w:t>
            </w:r>
          </w:p>
          <w:p w:rsidR="000B0706" w:rsidRDefault="000B0706" w:rsidP="000B0706">
            <w:pPr>
              <w:pStyle w:val="FootnoteText"/>
              <w:numPr>
                <w:ilvl w:val="0"/>
                <w:numId w:val="11"/>
              </w:numPr>
              <w:spacing w:before="40" w:after="40" w:line="276" w:lineRule="auto"/>
              <w:ind w:left="567" w:hanging="567"/>
              <w:jc w:val="both"/>
              <w:rPr>
                <w:sz w:val="24"/>
                <w:szCs w:val="24"/>
              </w:rPr>
            </w:pPr>
            <w:r w:rsidRPr="00C5749F">
              <w:rPr>
                <w:sz w:val="24"/>
                <w:szCs w:val="24"/>
              </w:rPr>
              <w:t>Eiropas Parlamenta un Padomes 2008. gada 19. novembra Direktīva 2008/101/EK</w:t>
            </w:r>
            <w:r>
              <w:rPr>
                <w:sz w:val="24"/>
                <w:szCs w:val="24"/>
              </w:rPr>
              <w:t>,</w:t>
            </w:r>
            <w:r w:rsidRPr="00C5749F">
              <w:rPr>
                <w:sz w:val="24"/>
                <w:szCs w:val="24"/>
              </w:rPr>
              <w:t xml:space="preserve"> ar ko groza Direktīvu 2003/87/EK, lai aviācijas darbības iekļautu Kopienas siltumnīcas efektu izraisošo gāzu emisijas kvotu tirdzniecības sistēmā. </w:t>
            </w:r>
            <w:r w:rsidRPr="00C5749F">
              <w:rPr>
                <w:i/>
                <w:sz w:val="24"/>
                <w:szCs w:val="24"/>
              </w:rPr>
              <w:t>Eiropas Savienības Oficiālais Vēstnesis</w:t>
            </w:r>
            <w:r w:rsidRPr="00C5749F">
              <w:rPr>
                <w:sz w:val="24"/>
                <w:szCs w:val="24"/>
              </w:rPr>
              <w:t xml:space="preserve">, </w:t>
            </w:r>
            <w:r w:rsidRPr="00C5749F">
              <w:rPr>
                <w:iCs/>
                <w:sz w:val="24"/>
                <w:szCs w:val="24"/>
              </w:rPr>
              <w:t>L 008, 13.01.2009.</w:t>
            </w:r>
          </w:p>
          <w:p w:rsidR="000B0706" w:rsidRDefault="000B0706" w:rsidP="000B0706">
            <w:pPr>
              <w:pStyle w:val="FootnoteText"/>
              <w:numPr>
                <w:ilvl w:val="0"/>
                <w:numId w:val="11"/>
              </w:numPr>
              <w:spacing w:before="40" w:after="40" w:line="276" w:lineRule="auto"/>
              <w:ind w:left="567" w:hanging="567"/>
              <w:jc w:val="both"/>
              <w:rPr>
                <w:sz w:val="24"/>
                <w:szCs w:val="24"/>
              </w:rPr>
            </w:pPr>
            <w:r w:rsidRPr="00C5749F">
              <w:rPr>
                <w:sz w:val="24"/>
                <w:szCs w:val="24"/>
              </w:rPr>
              <w:t>Eiropas Parlamenta un Padomes 2009. gada 23. aprīļa Direktīva 2009/29/EK</w:t>
            </w:r>
            <w:r>
              <w:rPr>
                <w:sz w:val="24"/>
                <w:szCs w:val="24"/>
              </w:rPr>
              <w:t>,</w:t>
            </w:r>
            <w:r w:rsidRPr="00C5749F">
              <w:rPr>
                <w:sz w:val="24"/>
                <w:szCs w:val="24"/>
              </w:rPr>
              <w:t xml:space="preserve"> ar ko groza Direktīvu 2003/87/EK, lai uzlabotu un paplašinātu Kopienas siltumnīcas efektu izraisošo gāzu emisiju kvotu tirdzniecības sistēmu. </w:t>
            </w:r>
            <w:r w:rsidRPr="00C5749F">
              <w:rPr>
                <w:i/>
                <w:sz w:val="24"/>
                <w:szCs w:val="24"/>
              </w:rPr>
              <w:t>Eiropas Savienības Oficiālais Vēstnesis</w:t>
            </w:r>
            <w:r w:rsidRPr="00C5749F">
              <w:rPr>
                <w:sz w:val="24"/>
                <w:szCs w:val="24"/>
              </w:rPr>
              <w:t xml:space="preserve">, </w:t>
            </w:r>
            <w:r w:rsidRPr="00C5749F">
              <w:rPr>
                <w:iCs/>
                <w:sz w:val="24"/>
                <w:szCs w:val="24"/>
              </w:rPr>
              <w:t>L 140, 05.06.2009.</w:t>
            </w:r>
          </w:p>
          <w:p w:rsidR="000B0706" w:rsidRDefault="000B0706" w:rsidP="000B0706">
            <w:pPr>
              <w:pStyle w:val="NormalIP"/>
              <w:numPr>
                <w:ilvl w:val="0"/>
                <w:numId w:val="11"/>
              </w:numPr>
              <w:spacing w:before="40" w:after="40" w:line="276" w:lineRule="auto"/>
              <w:ind w:left="567" w:hanging="567"/>
            </w:pPr>
            <w:r w:rsidRPr="00C5749F">
              <w:t>Ellerman A.</w:t>
            </w:r>
            <w:r>
              <w:t> </w:t>
            </w:r>
            <w:r w:rsidRPr="00C5749F">
              <w:t xml:space="preserve">D. A Note on Tradable Permits. </w:t>
            </w:r>
            <w:r w:rsidRPr="00C5749F">
              <w:rPr>
                <w:i/>
              </w:rPr>
              <w:t>Environmental &amp; Resources Economics,</w:t>
            </w:r>
            <w:r w:rsidRPr="00C5749F">
              <w:t xml:space="preserve"> Vol 31, 2005. pp. 123–131.</w:t>
            </w:r>
          </w:p>
          <w:p w:rsidR="000B0706" w:rsidRDefault="000B0706" w:rsidP="000B0706">
            <w:pPr>
              <w:pStyle w:val="NormalIP"/>
              <w:numPr>
                <w:ilvl w:val="0"/>
                <w:numId w:val="11"/>
              </w:numPr>
              <w:spacing w:before="40" w:after="40" w:line="276" w:lineRule="auto"/>
              <w:ind w:left="567" w:hanging="567"/>
            </w:pPr>
            <w:r w:rsidRPr="00C5749F">
              <w:t>Enerģētikas attīstības pamatnostādnes 2007</w:t>
            </w:r>
            <w:r>
              <w:t>.</w:t>
            </w:r>
            <w:r w:rsidRPr="00C5749F">
              <w:t xml:space="preserve">–2016. gadam (informatīvā daļa): apstiprināts ar Ministru kabineta 01.08.2006. rīkojumu Nr. 571. </w:t>
            </w:r>
            <w:r w:rsidRPr="00C5749F">
              <w:rPr>
                <w:i/>
              </w:rPr>
              <w:t>Latvijas Vēstnesis,</w:t>
            </w:r>
            <w:r w:rsidRPr="00C5749F">
              <w:t xml:space="preserve"> Nr. 122 (3490), 03.08.2006.</w:t>
            </w:r>
          </w:p>
          <w:p w:rsidR="000B0706" w:rsidRDefault="000B0706" w:rsidP="000B0706">
            <w:pPr>
              <w:pStyle w:val="NormalIP"/>
              <w:numPr>
                <w:ilvl w:val="0"/>
                <w:numId w:val="11"/>
              </w:numPr>
              <w:spacing w:before="40" w:after="40" w:line="276" w:lineRule="auto"/>
              <w:ind w:left="567" w:hanging="567"/>
            </w:pPr>
            <w:r w:rsidRPr="00C5749F">
              <w:t>Hanley N.</w:t>
            </w:r>
            <w:r>
              <w:t> </w:t>
            </w:r>
            <w:r w:rsidRPr="00C5749F">
              <w:t>D., Shogren J.</w:t>
            </w:r>
            <w:r>
              <w:t> </w:t>
            </w:r>
            <w:r w:rsidRPr="00C5749F">
              <w:t xml:space="preserve">F. </w:t>
            </w:r>
            <w:r w:rsidRPr="00C5749F">
              <w:rPr>
                <w:i/>
              </w:rPr>
              <w:t>White B.</w:t>
            </w:r>
            <w:r w:rsidRPr="000D16F3">
              <w:t xml:space="preserve"> </w:t>
            </w:r>
            <w:r>
              <w:t>(</w:t>
            </w:r>
            <w:r w:rsidRPr="00C5749F">
              <w:t>1997</w:t>
            </w:r>
            <w:r>
              <w:t>)</w:t>
            </w:r>
            <w:r w:rsidRPr="00C5749F">
              <w:rPr>
                <w:i/>
              </w:rPr>
              <w:t xml:space="preserve"> Environmental Economics in Theory and Practice. </w:t>
            </w:r>
            <w:r w:rsidRPr="00C5749F">
              <w:t>UK: Macmillian Press</w:t>
            </w:r>
            <w:r>
              <w:t>,</w:t>
            </w:r>
            <w:r w:rsidRPr="00C5749F">
              <w:t xml:space="preserve"> 464 p.</w:t>
            </w:r>
          </w:p>
          <w:p w:rsidR="000B0706" w:rsidRDefault="000B0706" w:rsidP="000B0706">
            <w:pPr>
              <w:pStyle w:val="NormalIP"/>
              <w:numPr>
                <w:ilvl w:val="0"/>
                <w:numId w:val="11"/>
              </w:numPr>
              <w:spacing w:before="40" w:after="40" w:line="276" w:lineRule="auto"/>
              <w:ind w:left="567" w:hanging="567"/>
              <w:jc w:val="left"/>
            </w:pPr>
            <w:r>
              <w:t xml:space="preserve">Informatīvais ziņojums „Par Klimata pārmaiņu finanšu instrumenta darbību 2014. gadā” (pieejams: </w:t>
            </w:r>
            <w:r w:rsidRPr="00D04967">
              <w:t>file:///C:/Users/Ilze/Downloads/KPFI_darbiba_2014_gada.pdf</w:t>
            </w:r>
            <w:r>
              <w:t>)</w:t>
            </w:r>
          </w:p>
          <w:p w:rsidR="000B0706" w:rsidRDefault="000B0706" w:rsidP="000B0706">
            <w:pPr>
              <w:pStyle w:val="NormalIP"/>
              <w:numPr>
                <w:ilvl w:val="0"/>
                <w:numId w:val="11"/>
              </w:numPr>
              <w:spacing w:before="40" w:after="40" w:line="276" w:lineRule="auto"/>
              <w:ind w:left="567" w:hanging="567"/>
            </w:pPr>
            <w:r w:rsidRPr="00C5749F">
              <w:t>Klimata pārmaiņu samazināšanas programma 2005</w:t>
            </w:r>
            <w:r>
              <w:t>.</w:t>
            </w:r>
            <w:r w:rsidRPr="00C5749F">
              <w:t xml:space="preserve">–2010. gadam (informatīvā daļa): apstiprināts ar Ministru kabineta 06.04.2005. rīkojumu Nr. 220. </w:t>
            </w:r>
            <w:r w:rsidRPr="00C5749F">
              <w:rPr>
                <w:i/>
              </w:rPr>
              <w:t>Latvijas Vēstnesis,</w:t>
            </w:r>
            <w:r w:rsidRPr="00C5749F">
              <w:t xml:space="preserve"> Nr. 56 (3214), 08.04.2005.</w:t>
            </w:r>
          </w:p>
          <w:p w:rsidR="000B0706" w:rsidRDefault="000B0706" w:rsidP="000B0706">
            <w:pPr>
              <w:pStyle w:val="NormalIP"/>
              <w:numPr>
                <w:ilvl w:val="0"/>
                <w:numId w:val="11"/>
              </w:numPr>
              <w:spacing w:before="40" w:after="40" w:line="276" w:lineRule="auto"/>
              <w:ind w:left="567" w:hanging="567"/>
            </w:pPr>
            <w:r>
              <w:t>Kossoy</w:t>
            </w:r>
            <w:r w:rsidRPr="00BD4E4F">
              <w:t xml:space="preserve"> </w:t>
            </w:r>
            <w:r>
              <w:t>A., Peszko G.,</w:t>
            </w:r>
            <w:r w:rsidRPr="00BD4E4F">
              <w:t xml:space="preserve"> </w:t>
            </w:r>
            <w:r>
              <w:t>Oppermann K., Prytz N., Klein N.,</w:t>
            </w:r>
            <w:r w:rsidRPr="00BD4E4F">
              <w:t xml:space="preserve"> Blok K</w:t>
            </w:r>
            <w:r>
              <w:t xml:space="preserve">., </w:t>
            </w:r>
            <w:r w:rsidRPr="00BD4E4F">
              <w:t>Lam</w:t>
            </w:r>
            <w:r>
              <w:t xml:space="preserve"> L., Wong</w:t>
            </w:r>
            <w:r w:rsidRPr="00BD4E4F">
              <w:t xml:space="preserve"> </w:t>
            </w:r>
            <w:r>
              <w:t>L., Borkent</w:t>
            </w:r>
            <w:r w:rsidRPr="00BD4E4F">
              <w:t xml:space="preserve"> B</w:t>
            </w:r>
            <w:r>
              <w:t xml:space="preserve">. (2015) </w:t>
            </w:r>
            <w:r w:rsidRPr="00BD4E4F">
              <w:t>State and trends of carbon pricing 2015. Wash</w:t>
            </w:r>
            <w:r>
              <w:t>ington, D.C. : World Bank Group, 85 p.</w:t>
            </w:r>
          </w:p>
          <w:p w:rsidR="000B0706" w:rsidRDefault="000B0706" w:rsidP="000B0706">
            <w:pPr>
              <w:pStyle w:val="NormalIP"/>
              <w:numPr>
                <w:ilvl w:val="0"/>
                <w:numId w:val="11"/>
              </w:numPr>
              <w:spacing w:before="40" w:after="40" w:line="276" w:lineRule="auto"/>
              <w:ind w:left="567" w:hanging="567"/>
            </w:pPr>
            <w:r>
              <w:t>Latvia’s National Inventory Report: submission under UNFCCC 1990–2013. (2015) (pieejams:</w:t>
            </w:r>
            <w:r w:rsidRPr="007419FC">
              <w:t>http://www.meteo.lv/fs/CKFinderJava/userfiles/files/Vide/Klimats/Zin_starpt_org/LV_NIR_2015.pdf</w:t>
            </w:r>
            <w:r>
              <w:t>).</w:t>
            </w:r>
          </w:p>
          <w:p w:rsidR="000B0706" w:rsidRDefault="000B0706" w:rsidP="000B0706">
            <w:pPr>
              <w:pStyle w:val="NormalIP"/>
              <w:numPr>
                <w:ilvl w:val="0"/>
                <w:numId w:val="11"/>
              </w:numPr>
              <w:spacing w:before="40" w:after="40" w:line="276" w:lineRule="auto"/>
              <w:ind w:left="567" w:hanging="567"/>
            </w:pPr>
            <w:r w:rsidRPr="00C5749F">
              <w:t>Latvijas ilgtspējīgas attīstības stratēģija līdz 2030.</w:t>
            </w:r>
            <w:r>
              <w:t> </w:t>
            </w:r>
            <w:r w:rsidRPr="00C5749F">
              <w:t>gadam: a</w:t>
            </w:r>
            <w:r>
              <w:t>pstiprināta Saeimā 10.06.2010. (p</w:t>
            </w:r>
            <w:r w:rsidRPr="00C5749F">
              <w:t>ieejama http://www.latvija2030.lv/upload/latvija2030_lv.pdf</w:t>
            </w:r>
            <w:r>
              <w:t>).</w:t>
            </w:r>
          </w:p>
          <w:p w:rsidR="000B0706" w:rsidRDefault="000B0706" w:rsidP="000B0706">
            <w:pPr>
              <w:pStyle w:val="NormalIP"/>
              <w:numPr>
                <w:ilvl w:val="0"/>
                <w:numId w:val="11"/>
              </w:numPr>
              <w:spacing w:before="40" w:after="40" w:line="276" w:lineRule="auto"/>
              <w:ind w:left="567" w:hanging="567"/>
            </w:pPr>
            <w:r w:rsidRPr="00C5749F">
              <w:t>Latvijas Republikas likums</w:t>
            </w:r>
            <w:r>
              <w:t xml:space="preserve"> “</w:t>
            </w:r>
            <w:r w:rsidRPr="007B2DBF">
              <w:t>Par Latvijas Republikas dalību Kioto protokola elastīgajos mehānismos</w:t>
            </w:r>
            <w:r w:rsidRPr="00C5749F">
              <w:t xml:space="preserve">”: Saeimā pieņemts </w:t>
            </w:r>
            <w:r>
              <w:t>08.11.2007</w:t>
            </w:r>
            <w:r w:rsidRPr="00C5749F">
              <w:t xml:space="preserve">. </w:t>
            </w:r>
            <w:r w:rsidRPr="00C5749F">
              <w:rPr>
                <w:i/>
              </w:rPr>
              <w:t>Latvijas Vēstnesis,</w:t>
            </w:r>
            <w:r>
              <w:t xml:space="preserve"> Nr. 192</w:t>
            </w:r>
            <w:r w:rsidRPr="00C5749F">
              <w:t xml:space="preserve"> (</w:t>
            </w:r>
            <w:r>
              <w:t>3768), 29.11</w:t>
            </w:r>
            <w:r w:rsidRPr="00C5749F">
              <w:t>.200</w:t>
            </w:r>
            <w:r>
              <w:t>7</w:t>
            </w:r>
            <w:r w:rsidRPr="00C5749F">
              <w:t xml:space="preserve">. (ar grozījumiem līdz </w:t>
            </w:r>
            <w:r>
              <w:t>01.01</w:t>
            </w:r>
            <w:r w:rsidRPr="00C5749F">
              <w:t>.201</w:t>
            </w:r>
            <w:r>
              <w:t>1</w:t>
            </w:r>
            <w:r w:rsidRPr="00C5749F">
              <w:t>. pieejams</w:t>
            </w:r>
            <w:r>
              <w:t>:</w:t>
            </w:r>
            <w:r w:rsidRPr="00C5749F">
              <w:t xml:space="preserve"> </w:t>
            </w:r>
            <w:r w:rsidRPr="007B2DBF">
              <w:t>http://likumi.lv/doc.php?id=167091</w:t>
            </w:r>
            <w:r>
              <w:t>).</w:t>
            </w:r>
          </w:p>
          <w:p w:rsidR="000B0706" w:rsidRDefault="000B0706" w:rsidP="000B0706">
            <w:pPr>
              <w:pStyle w:val="NormalIP"/>
              <w:numPr>
                <w:ilvl w:val="0"/>
                <w:numId w:val="11"/>
              </w:numPr>
              <w:spacing w:before="40" w:after="40" w:line="276" w:lineRule="auto"/>
              <w:ind w:left="567" w:hanging="567"/>
            </w:pPr>
            <w:r w:rsidRPr="00C5749F">
              <w:t xml:space="preserve">Latvijas Republikas likums „Dabas resursu nodokļa likums”: Saeimā pieņemts 15.12.2005. </w:t>
            </w:r>
            <w:r w:rsidRPr="00C5749F">
              <w:rPr>
                <w:i/>
              </w:rPr>
              <w:t>Latvijas Vēstnesis,</w:t>
            </w:r>
            <w:r w:rsidRPr="00C5749F">
              <w:t xml:space="preserve"> Nr. 209 (3367), 29.12.2005. (ar grozījumiem līdz </w:t>
            </w:r>
            <w:r>
              <w:t>22</w:t>
            </w:r>
            <w:r w:rsidRPr="00C5749F">
              <w:t>.1</w:t>
            </w:r>
            <w:r>
              <w:t>0.2014</w:t>
            </w:r>
            <w:r w:rsidRPr="00C5749F">
              <w:t xml:space="preserve">. pieejams: </w:t>
            </w:r>
            <w:r w:rsidRPr="007B2DBF">
              <w:t>http://likumi.lv/doc.php?id=124707</w:t>
            </w:r>
            <w:r w:rsidRPr="00C5749F">
              <w:t>)</w:t>
            </w:r>
            <w:r>
              <w:t>.</w:t>
            </w:r>
          </w:p>
          <w:p w:rsidR="000B0706" w:rsidRDefault="000B0706" w:rsidP="000B0706">
            <w:pPr>
              <w:pStyle w:val="NormalIP"/>
              <w:numPr>
                <w:ilvl w:val="0"/>
                <w:numId w:val="11"/>
              </w:numPr>
              <w:spacing w:before="40" w:after="40" w:line="276" w:lineRule="auto"/>
              <w:ind w:left="567" w:hanging="567"/>
            </w:pPr>
            <w:r w:rsidRPr="00C5749F">
              <w:t xml:space="preserve">Latvijas Republikas likums „Latvijas Administratīvo pārkāpumu kodekss”: Saeimā pieņemts 07.12.1984. Ziņotājs, Nr. 51, 20.12.1984. (ar grozījumiem līdz </w:t>
            </w:r>
            <w:r>
              <w:t>06.07.2015</w:t>
            </w:r>
            <w:r w:rsidRPr="00C5749F">
              <w:t xml:space="preserve">. pieejams </w:t>
            </w:r>
            <w:r w:rsidRPr="007B2DBF">
              <w:t>http://likumi.lv/doc.php?id=89648</w:t>
            </w:r>
            <w:r w:rsidRPr="00C5749F">
              <w:t>)</w:t>
            </w:r>
            <w:r>
              <w:t>.</w:t>
            </w:r>
          </w:p>
          <w:p w:rsidR="000B0706" w:rsidRDefault="000B0706" w:rsidP="000B0706">
            <w:pPr>
              <w:pStyle w:val="NormalIP"/>
              <w:numPr>
                <w:ilvl w:val="0"/>
                <w:numId w:val="11"/>
              </w:numPr>
              <w:spacing w:before="40" w:after="40" w:line="276" w:lineRule="auto"/>
              <w:ind w:left="567" w:hanging="567"/>
            </w:pPr>
            <w:r w:rsidRPr="00C5749F">
              <w:t xml:space="preserve">Latvijas Republikas likums „Par piesārņojumu”: Saeimā pieņemts 15.03.2001. </w:t>
            </w:r>
            <w:r w:rsidRPr="00C5749F">
              <w:rPr>
                <w:i/>
              </w:rPr>
              <w:t>Latvijas Vēstnesis,</w:t>
            </w:r>
            <w:r w:rsidRPr="00C5749F">
              <w:t xml:space="preserve"> Nr. 51 (2438), 29.03.2001. (ar grozījumiem līdz </w:t>
            </w:r>
            <w:r>
              <w:t>22.02</w:t>
            </w:r>
            <w:r w:rsidRPr="00C5749F">
              <w:t>.201</w:t>
            </w:r>
            <w:r>
              <w:t>4</w:t>
            </w:r>
            <w:r w:rsidRPr="00C5749F">
              <w:t xml:space="preserve">. pieejams </w:t>
            </w:r>
            <w:r w:rsidRPr="007B2DBF">
              <w:t>http://likumi.lv/doc.php?id=6075</w:t>
            </w:r>
            <w:r w:rsidRPr="00C5749F">
              <w:t>)</w:t>
            </w:r>
            <w:r>
              <w:t>.</w:t>
            </w:r>
          </w:p>
          <w:p w:rsidR="000B0706" w:rsidRDefault="000B0706" w:rsidP="000B0706">
            <w:pPr>
              <w:pStyle w:val="NormalIP"/>
              <w:numPr>
                <w:ilvl w:val="0"/>
                <w:numId w:val="11"/>
              </w:numPr>
              <w:spacing w:before="40" w:after="40" w:line="276" w:lineRule="auto"/>
              <w:ind w:left="567" w:hanging="567"/>
            </w:pPr>
            <w:r>
              <w:t xml:space="preserve">Latvijas </w:t>
            </w:r>
            <w:r w:rsidRPr="00C06D61">
              <w:t>SEG emisiju</w:t>
            </w:r>
            <w:r>
              <w:t xml:space="preserve"> 2015. gada</w:t>
            </w:r>
            <w:r w:rsidRPr="00C06D61">
              <w:t xml:space="preserve"> prognozes</w:t>
            </w:r>
            <w:r>
              <w:t xml:space="preserve"> (pieejams </w:t>
            </w:r>
            <w:hyperlink r:id="rId10" w:history="1">
              <w:r w:rsidRPr="007A17AC">
                <w:t>http://cdr.eionet.europa.eu/lv/eu/mmr/art04-13-14_lcds_pams_projections/envvyqbag/</w:t>
              </w:r>
            </w:hyperlink>
            <w:r w:rsidRPr="007A17AC">
              <w:t>)</w:t>
            </w:r>
            <w:r>
              <w:t>.</w:t>
            </w:r>
          </w:p>
          <w:p w:rsidR="000B0706" w:rsidRDefault="000B0706" w:rsidP="000B0706">
            <w:pPr>
              <w:pStyle w:val="NormalIP"/>
              <w:numPr>
                <w:ilvl w:val="0"/>
                <w:numId w:val="11"/>
              </w:numPr>
              <w:spacing w:before="40" w:after="40" w:line="276" w:lineRule="auto"/>
              <w:ind w:left="567" w:hanging="567"/>
            </w:pPr>
            <w:r w:rsidRPr="00C5749F">
              <w:t>Markandya A., Harou P., Bellú L. G., Cistulli V.</w:t>
            </w:r>
            <w:r w:rsidRPr="000D16F3">
              <w:t xml:space="preserve"> </w:t>
            </w:r>
            <w:r>
              <w:t>(</w:t>
            </w:r>
            <w:r w:rsidRPr="00C5749F">
              <w:t>2002</w:t>
            </w:r>
            <w:r>
              <w:t>)</w:t>
            </w:r>
            <w:r w:rsidRPr="00C5749F">
              <w:t xml:space="preserve"> </w:t>
            </w:r>
            <w:r w:rsidRPr="00C5749F">
              <w:rPr>
                <w:i/>
              </w:rPr>
              <w:t>Environmental Economics for Sustainable Growth.</w:t>
            </w:r>
            <w:r w:rsidRPr="00C5749F">
              <w:t xml:space="preserve"> UK: Edward Elgar &amp; The World Bank, 568 p.</w:t>
            </w:r>
          </w:p>
          <w:p w:rsidR="000B0706" w:rsidRDefault="000B0706" w:rsidP="000B0706">
            <w:pPr>
              <w:pStyle w:val="NormalIP"/>
              <w:numPr>
                <w:ilvl w:val="0"/>
                <w:numId w:val="11"/>
              </w:numPr>
              <w:spacing w:before="40" w:after="40" w:line="276" w:lineRule="auto"/>
              <w:ind w:left="567" w:hanging="567"/>
            </w:pPr>
            <w:r w:rsidRPr="00CB3128">
              <w:rPr>
                <w:i/>
              </w:rPr>
              <w:t>Mayors Adapt</w:t>
            </w:r>
            <w:r>
              <w:t xml:space="preserve"> (pieejams: </w:t>
            </w:r>
            <w:r w:rsidRPr="00065737">
              <w:t>http://mayors-adapt.eu/</w:t>
            </w:r>
            <w:r>
              <w:t>)</w:t>
            </w:r>
          </w:p>
          <w:p w:rsidR="000B0706" w:rsidRDefault="000B0706" w:rsidP="000B0706">
            <w:pPr>
              <w:pStyle w:val="NormalIP"/>
              <w:numPr>
                <w:ilvl w:val="0"/>
                <w:numId w:val="11"/>
              </w:numPr>
              <w:spacing w:before="40" w:after="40" w:line="276" w:lineRule="auto"/>
              <w:ind w:left="567" w:hanging="567"/>
            </w:pPr>
            <w:r w:rsidRPr="008A092C">
              <w:t>Plūdu</w:t>
            </w:r>
            <w:r>
              <w:t xml:space="preserve"> </w:t>
            </w:r>
            <w:r w:rsidRPr="008A092C">
              <w:t>riska novērtēšanas un pārvaldības nacionālajā programmā 2008.</w:t>
            </w:r>
            <w:r>
              <w:t>–</w:t>
            </w:r>
            <w:r w:rsidRPr="008A092C">
              <w:t>2015.</w:t>
            </w:r>
            <w:r>
              <w:t> </w:t>
            </w:r>
            <w:r w:rsidRPr="008A092C">
              <w:t>gadam</w:t>
            </w:r>
            <w:r>
              <w:t xml:space="preserve">: apstiprināta ar Ministru kabineta 20.12.2007. rīkojumu Nr. 830. </w:t>
            </w:r>
            <w:r w:rsidRPr="00C5749F">
              <w:rPr>
                <w:i/>
              </w:rPr>
              <w:t>Latvijas Vēstnesis,</w:t>
            </w:r>
            <w:r w:rsidRPr="00C5749F">
              <w:t xml:space="preserve"> Nr. </w:t>
            </w:r>
            <w:r>
              <w:t>206</w:t>
            </w:r>
            <w:r w:rsidRPr="00C5749F">
              <w:t xml:space="preserve"> (</w:t>
            </w:r>
            <w:r>
              <w:t>3782</w:t>
            </w:r>
            <w:r w:rsidRPr="00C5749F">
              <w:t xml:space="preserve">), </w:t>
            </w:r>
            <w:r>
              <w:t>22.12.2007</w:t>
            </w:r>
            <w:r w:rsidRPr="00C5749F">
              <w:t>.</w:t>
            </w:r>
          </w:p>
          <w:p w:rsidR="000B0706" w:rsidRDefault="000B0706" w:rsidP="000B0706">
            <w:pPr>
              <w:pStyle w:val="NormalIP"/>
              <w:numPr>
                <w:ilvl w:val="0"/>
                <w:numId w:val="11"/>
              </w:numPr>
              <w:spacing w:before="40" w:after="40" w:line="276" w:lineRule="auto"/>
              <w:ind w:left="567" w:right="-142" w:hanging="567"/>
            </w:pPr>
            <w:r w:rsidRPr="00C5749F">
              <w:t>Tietenberg T.</w:t>
            </w:r>
            <w:r>
              <w:t> </w:t>
            </w:r>
            <w:r w:rsidRPr="00C5749F">
              <w:t>H.</w:t>
            </w:r>
            <w:r w:rsidRPr="000D16F3">
              <w:t xml:space="preserve"> </w:t>
            </w:r>
            <w:r>
              <w:t>(</w:t>
            </w:r>
            <w:r w:rsidRPr="00C5749F">
              <w:t>2003</w:t>
            </w:r>
            <w:r>
              <w:t>)</w:t>
            </w:r>
            <w:r w:rsidRPr="00C5749F">
              <w:t xml:space="preserve"> The Tradable-Permits Approach to Protecting the Commons: Lessons for Climate Change, </w:t>
            </w:r>
            <w:r w:rsidRPr="00C5749F">
              <w:rPr>
                <w:i/>
              </w:rPr>
              <w:t>Oxford Review of Economic Policy</w:t>
            </w:r>
            <w:r w:rsidRPr="00C5749F">
              <w:t>, Vol. 19, No. 3, pp. 400–419.</w:t>
            </w:r>
          </w:p>
          <w:p w:rsidR="000B0706" w:rsidRDefault="000B0706" w:rsidP="000B0706">
            <w:pPr>
              <w:pStyle w:val="NormalIP"/>
              <w:numPr>
                <w:ilvl w:val="0"/>
                <w:numId w:val="11"/>
              </w:numPr>
              <w:spacing w:before="40" w:after="40" w:line="276" w:lineRule="auto"/>
              <w:ind w:left="567" w:hanging="567"/>
            </w:pPr>
            <w:r w:rsidRPr="00C5749F">
              <w:t>Vid</w:t>
            </w:r>
            <w:r>
              <w:t>es politikas pamatnostādnes 2004.–2020</w:t>
            </w:r>
            <w:r w:rsidRPr="00C5749F">
              <w:t>.</w:t>
            </w:r>
            <w:r>
              <w:t> </w:t>
            </w:r>
            <w:r w:rsidRPr="00C5749F">
              <w:t xml:space="preserve">gadam (informatīvā daļa): apstiprinātas ar Ministru kabineta </w:t>
            </w:r>
            <w:r>
              <w:t>26.03.2014</w:t>
            </w:r>
            <w:r w:rsidRPr="00C5749F">
              <w:t xml:space="preserve">. rīkojumu Nr. </w:t>
            </w:r>
            <w:r>
              <w:t>130</w:t>
            </w:r>
            <w:r w:rsidRPr="00C5749F">
              <w:t xml:space="preserve">. </w:t>
            </w:r>
            <w:r w:rsidRPr="00C5749F">
              <w:rPr>
                <w:i/>
              </w:rPr>
              <w:t>Latvijas Vēstnesis,</w:t>
            </w:r>
            <w:r w:rsidRPr="00C5749F">
              <w:t xml:space="preserve"> Nr. </w:t>
            </w:r>
            <w:r>
              <w:t xml:space="preserve">62 </w:t>
            </w:r>
            <w:r w:rsidRPr="00C5749F">
              <w:t>(</w:t>
            </w:r>
            <w:r>
              <w:t>5122</w:t>
            </w:r>
            <w:r w:rsidRPr="00C5749F">
              <w:t xml:space="preserve">), </w:t>
            </w:r>
            <w:r>
              <w:t>27.03.2014</w:t>
            </w:r>
            <w:r w:rsidRPr="00C5749F">
              <w:t>.</w:t>
            </w:r>
          </w:p>
          <w:p w:rsidR="000B0706" w:rsidRDefault="000B0706" w:rsidP="000B0706">
            <w:pPr>
              <w:pStyle w:val="NormalIP"/>
              <w:numPr>
                <w:ilvl w:val="0"/>
                <w:numId w:val="11"/>
              </w:numPr>
              <w:spacing w:before="40" w:after="40" w:line="276" w:lineRule="auto"/>
              <w:ind w:left="567" w:hanging="567"/>
            </w:pPr>
            <w:r w:rsidRPr="00C5749F">
              <w:t>Vides politikas pamatnostādnes 2009</w:t>
            </w:r>
            <w:r>
              <w:t>.</w:t>
            </w:r>
            <w:r w:rsidRPr="00C5749F">
              <w:t>–2015.</w:t>
            </w:r>
            <w:r>
              <w:t> </w:t>
            </w:r>
            <w:r w:rsidRPr="00C5749F">
              <w:t xml:space="preserve">gadam (informatīvā daļa): apstiprinātas ar Ministru kabineta 31.07.2009. rīkojumu Nr. 517. </w:t>
            </w:r>
            <w:r w:rsidRPr="00C5749F">
              <w:rPr>
                <w:i/>
              </w:rPr>
              <w:t>Latvijas Vēstnesis,</w:t>
            </w:r>
            <w:r w:rsidRPr="00C5749F">
              <w:t xml:space="preserve"> Nr. 122 (4108), 04.08.2009.</w:t>
            </w:r>
          </w:p>
          <w:p w:rsidR="000B0706" w:rsidRDefault="000B0706" w:rsidP="00051FF8">
            <w:pPr>
              <w:spacing w:after="45"/>
              <w:rPr>
                <w:rFonts w:ascii="Times New Roman" w:hAnsi="Times New Roman" w:cs="Times New Roman"/>
                <w:sz w:val="24"/>
                <w:szCs w:val="24"/>
              </w:rPr>
            </w:pPr>
          </w:p>
          <w:p w:rsidR="000B0706" w:rsidRPr="00EF217F" w:rsidRDefault="000B0706" w:rsidP="00051FF8">
            <w:pPr>
              <w:spacing w:after="45"/>
              <w:rPr>
                <w:rFonts w:ascii="Times New Roman" w:hAnsi="Times New Roman" w:cs="Times New Roman"/>
                <w:sz w:val="24"/>
                <w:szCs w:val="24"/>
              </w:rPr>
            </w:pPr>
            <w:r w:rsidRPr="00EF217F">
              <w:rPr>
                <w:rFonts w:ascii="Times New Roman" w:hAnsi="Times New Roman" w:cs="Times New Roman"/>
                <w:sz w:val="24"/>
                <w:szCs w:val="24"/>
              </w:rPr>
              <w:t xml:space="preserve">Lejup norādītā papildliteratūra pieejama internetā </w:t>
            </w:r>
          </w:p>
          <w:p w:rsidR="000B0706" w:rsidRDefault="000B0706" w:rsidP="00051FF8">
            <w:pPr>
              <w:spacing w:after="0"/>
              <w:rPr>
                <w:rFonts w:eastAsia="Times New Roman" w:cs="Times New Roman"/>
                <w:szCs w:val="24"/>
                <w:lang w:eastAsia="lv-LV"/>
              </w:rPr>
            </w:pPr>
            <w:r w:rsidRPr="00F94D60">
              <w:rPr>
                <w:rFonts w:eastAsia="Times New Roman" w:cs="Times New Roman"/>
                <w:szCs w:val="24"/>
                <w:lang w:eastAsia="lv-LV"/>
              </w:rPr>
              <w:t>E</w:t>
            </w:r>
            <w:r>
              <w:rPr>
                <w:rFonts w:eastAsia="Times New Roman" w:cs="Times New Roman"/>
                <w:szCs w:val="24"/>
                <w:lang w:eastAsia="lv-LV"/>
              </w:rPr>
              <w:t xml:space="preserve">iropas Vides Aģentūras ziņojums par jauno klimata ekonomiku </w:t>
            </w:r>
            <w:hyperlink r:id="rId11" w:history="1">
              <w:r w:rsidRPr="00F94D60">
                <w:rPr>
                  <w:rStyle w:val="Hyperlink"/>
                  <w:rFonts w:eastAsia="Times New Roman" w:cs="Times New Roman"/>
                  <w:szCs w:val="24"/>
                  <w:lang w:eastAsia="lv-LV"/>
                </w:rPr>
                <w:t>http://2015.newclimateeconomy.report/</w:t>
              </w:r>
            </w:hyperlink>
            <w:r w:rsidRPr="00F94D60">
              <w:rPr>
                <w:rFonts w:eastAsia="Times New Roman" w:cs="Times New Roman"/>
                <w:szCs w:val="24"/>
                <w:lang w:eastAsia="lv-LV"/>
              </w:rPr>
              <w:t xml:space="preserve"> </w:t>
            </w:r>
          </w:p>
          <w:p w:rsidR="000B0706" w:rsidRPr="00AE01A7" w:rsidRDefault="000B0706" w:rsidP="00051FF8">
            <w:pPr>
              <w:spacing w:after="0"/>
            </w:pPr>
          </w:p>
          <w:p w:rsidR="000B0706" w:rsidRDefault="000B0706" w:rsidP="00051FF8">
            <w:pPr>
              <w:spacing w:after="0"/>
              <w:rPr>
                <w:rFonts w:eastAsia="Times New Roman" w:cs="Times New Roman"/>
                <w:szCs w:val="24"/>
                <w:lang w:eastAsia="lv-LV"/>
              </w:rPr>
            </w:pPr>
            <w:r w:rsidRPr="00AE01A7">
              <w:t xml:space="preserve">Bezpeļņas organizācijas Carbon Tracker mājas lapa </w:t>
            </w:r>
            <w:hyperlink r:id="rId12" w:history="1">
              <w:r w:rsidRPr="00F94D60">
                <w:rPr>
                  <w:rStyle w:val="Hyperlink"/>
                  <w:rFonts w:eastAsia="Times New Roman" w:cs="Times New Roman"/>
                  <w:szCs w:val="24"/>
                  <w:lang w:eastAsia="lv-LV"/>
                </w:rPr>
                <w:t>http://www.carbontracker.org/</w:t>
              </w:r>
            </w:hyperlink>
            <w:r w:rsidRPr="00F94D60">
              <w:rPr>
                <w:rFonts w:eastAsia="Times New Roman" w:cs="Times New Roman"/>
                <w:szCs w:val="24"/>
                <w:lang w:eastAsia="lv-LV"/>
              </w:rPr>
              <w:t xml:space="preserve"> </w:t>
            </w:r>
          </w:p>
          <w:p w:rsidR="000B0706" w:rsidRDefault="000B0706" w:rsidP="00051FF8">
            <w:pPr>
              <w:autoSpaceDE w:val="0"/>
              <w:autoSpaceDN w:val="0"/>
              <w:adjustRightInd w:val="0"/>
              <w:spacing w:after="0" w:line="240" w:lineRule="auto"/>
              <w:rPr>
                <w:rFonts w:cs="Times New Roman"/>
                <w:color w:val="00005C"/>
                <w:szCs w:val="24"/>
              </w:rPr>
            </w:pPr>
          </w:p>
          <w:p w:rsidR="000B0706" w:rsidRDefault="000B0706" w:rsidP="00051FF8">
            <w:pPr>
              <w:rPr>
                <w:rFonts w:eastAsia="Times New Roman" w:cs="Times New Roman"/>
                <w:szCs w:val="24"/>
                <w:lang w:eastAsia="lv-LV"/>
              </w:rPr>
            </w:pPr>
            <w:r w:rsidRPr="00F94D60">
              <w:rPr>
                <w:rFonts w:eastAsia="Times New Roman" w:cs="Times New Roman"/>
                <w:szCs w:val="24"/>
                <w:lang w:eastAsia="lv-LV"/>
              </w:rPr>
              <w:t xml:space="preserve">ASV Vides Aizsardzības aģentūras mājas lapas sadaļa par klimata pārmaiņām </w:t>
            </w:r>
            <w:hyperlink r:id="rId13" w:history="1">
              <w:r w:rsidRPr="00F94D60">
                <w:rPr>
                  <w:rStyle w:val="Hyperlink"/>
                  <w:rFonts w:eastAsia="Times New Roman" w:cs="Times New Roman"/>
                  <w:szCs w:val="24"/>
                  <w:lang w:eastAsia="lv-LV"/>
                </w:rPr>
                <w:t>http://epa.gov/climatechange/</w:t>
              </w:r>
            </w:hyperlink>
          </w:p>
          <w:p w:rsidR="000B0706" w:rsidRPr="008234B1" w:rsidRDefault="000B0706" w:rsidP="00051FF8">
            <w:pPr>
              <w:jc w:val="both"/>
              <w:rPr>
                <w:rStyle w:val="Hyperlink"/>
                <w:rFonts w:eastAsia="Times New Roman" w:cs="Times New Roman"/>
                <w:szCs w:val="24"/>
                <w:lang w:eastAsia="lv-LV"/>
              </w:rPr>
            </w:pPr>
            <w:r>
              <w:rPr>
                <w:rStyle w:val="Hyperlink"/>
                <w:rFonts w:eastAsia="Times New Roman" w:cs="Times New Roman"/>
                <w:szCs w:val="24"/>
                <w:lang w:eastAsia="lv-LV"/>
              </w:rPr>
              <w:t xml:space="preserve">Klimata pārmaiņu visapdraudētākās vietas pasaulē  </w:t>
            </w:r>
            <w:hyperlink r:id="rId14" w:history="1">
              <w:r w:rsidRPr="00DB4AA1">
                <w:rPr>
                  <w:rStyle w:val="Hyperlink"/>
                  <w:rFonts w:eastAsia="Times New Roman" w:cs="Times New Roman"/>
                  <w:szCs w:val="24"/>
                  <w:lang w:eastAsia="lv-LV"/>
                </w:rPr>
                <w:t>http://www.climatehotmap.org/</w:t>
              </w:r>
            </w:hyperlink>
            <w:r>
              <w:rPr>
                <w:rStyle w:val="Hyperlink"/>
                <w:rFonts w:eastAsia="Times New Roman" w:cs="Times New Roman"/>
                <w:szCs w:val="24"/>
                <w:lang w:eastAsia="lv-LV"/>
              </w:rPr>
              <w:t xml:space="preserve"> </w:t>
            </w:r>
          </w:p>
          <w:p w:rsidR="000B0706" w:rsidRDefault="000B0706" w:rsidP="00051FF8">
            <w:pPr>
              <w:rPr>
                <w:rFonts w:eastAsia="Times New Roman" w:cs="Times New Roman"/>
                <w:szCs w:val="24"/>
                <w:lang w:eastAsia="lv-LV"/>
              </w:rPr>
            </w:pPr>
            <w:r w:rsidRPr="00F94D60">
              <w:rPr>
                <w:rFonts w:eastAsia="Times New Roman" w:cs="Times New Roman"/>
                <w:szCs w:val="24"/>
                <w:lang w:eastAsia="lv-LV"/>
              </w:rPr>
              <w:t xml:space="preserve">Pasaules Bankas mājas lapas sadaļa par klimata pārmaiņām </w:t>
            </w:r>
            <w:hyperlink r:id="rId15" w:history="1">
              <w:r w:rsidRPr="00F94D60">
                <w:rPr>
                  <w:rStyle w:val="Hyperlink"/>
                  <w:rFonts w:eastAsia="Times New Roman" w:cs="Times New Roman"/>
                  <w:szCs w:val="24"/>
                  <w:lang w:eastAsia="lv-LV"/>
                </w:rPr>
                <w:t>http://www.worldbank.org/en/programs/pricing-carbon</w:t>
              </w:r>
            </w:hyperlink>
            <w:r w:rsidRPr="00F94D60">
              <w:rPr>
                <w:rFonts w:eastAsia="Times New Roman" w:cs="Times New Roman"/>
                <w:szCs w:val="24"/>
                <w:lang w:eastAsia="lv-LV"/>
              </w:rPr>
              <w:t xml:space="preserve"> </w:t>
            </w:r>
          </w:p>
          <w:p w:rsidR="000B0706" w:rsidRDefault="000B0706" w:rsidP="00051FF8">
            <w:pPr>
              <w:rPr>
                <w:rFonts w:cs="Times New Roman"/>
                <w:szCs w:val="24"/>
              </w:rPr>
            </w:pPr>
            <w:r w:rsidRPr="00F94D60">
              <w:rPr>
                <w:rFonts w:eastAsia="Times New Roman" w:cs="Times New Roman"/>
                <w:szCs w:val="24"/>
                <w:lang w:eastAsia="lv-LV"/>
              </w:rPr>
              <w:t xml:space="preserve">Klimata pārmaiņu starpvaldību padomes 5. ziņojums   </w:t>
            </w:r>
            <w:hyperlink r:id="rId16" w:history="1">
              <w:r w:rsidRPr="00F94D60">
                <w:rPr>
                  <w:rStyle w:val="Hyperlink"/>
                  <w:rFonts w:eastAsia="Times New Roman" w:cs="Times New Roman"/>
                  <w:szCs w:val="24"/>
                  <w:lang w:eastAsia="lv-LV"/>
                </w:rPr>
                <w:t>http://www.ipcc.ch/report/ar5/syr/</w:t>
              </w:r>
            </w:hyperlink>
          </w:p>
          <w:p w:rsidR="000B0706" w:rsidRDefault="000B0706" w:rsidP="00051FF8">
            <w:pPr>
              <w:spacing w:after="0"/>
              <w:rPr>
                <w:rFonts w:cs="Times New Roman"/>
                <w:szCs w:val="24"/>
              </w:rPr>
            </w:pPr>
            <w:r w:rsidRPr="00F94D60">
              <w:rPr>
                <w:rFonts w:cs="Times New Roman"/>
                <w:szCs w:val="24"/>
              </w:rPr>
              <w:t>Accenture pētījuma rezultāti</w:t>
            </w:r>
          </w:p>
          <w:p w:rsidR="000B0706" w:rsidRDefault="000B0706" w:rsidP="00051FF8">
            <w:pPr>
              <w:spacing w:after="0"/>
              <w:rPr>
                <w:rFonts w:cs="Times New Roman"/>
                <w:szCs w:val="24"/>
              </w:rPr>
            </w:pPr>
            <w:hyperlink r:id="rId17" w:history="1">
              <w:r w:rsidRPr="00F94D60">
                <w:rPr>
                  <w:rStyle w:val="Hyperlink"/>
                  <w:rFonts w:cs="Times New Roman"/>
                  <w:szCs w:val="24"/>
                </w:rPr>
                <w:t>http://www.accenture.com/SiteCollectionDocuments/PDF/Accenture-Circular-Advantage-Innovative-Business-Models-Technologies-Value-Growth.pdf</w:t>
              </w:r>
            </w:hyperlink>
            <w:r w:rsidRPr="00F94D60">
              <w:rPr>
                <w:rFonts w:cs="Times New Roman"/>
                <w:szCs w:val="24"/>
              </w:rPr>
              <w:t xml:space="preserve"> </w:t>
            </w:r>
          </w:p>
          <w:p w:rsidR="000B0706" w:rsidRDefault="000B0706" w:rsidP="00051FF8">
            <w:pPr>
              <w:shd w:val="clear" w:color="auto" w:fill="FFFFFF"/>
              <w:rPr>
                <w:rFonts w:cs="Times New Roman"/>
                <w:color w:val="000000"/>
                <w:szCs w:val="24"/>
              </w:rPr>
            </w:pPr>
          </w:p>
          <w:p w:rsidR="000B0706" w:rsidRDefault="000B0706" w:rsidP="00051FF8">
            <w:pPr>
              <w:shd w:val="clear" w:color="auto" w:fill="FFFFFF"/>
              <w:rPr>
                <w:rFonts w:cs="Times New Roman"/>
                <w:color w:val="000000"/>
                <w:szCs w:val="24"/>
              </w:rPr>
            </w:pPr>
            <w:r w:rsidRPr="00F94D60">
              <w:rPr>
                <w:rFonts w:cs="Times New Roman"/>
                <w:color w:val="000000"/>
                <w:szCs w:val="24"/>
              </w:rPr>
              <w:t xml:space="preserve">Ellenas Makartūras fonda mājas lapa </w:t>
            </w:r>
            <w:hyperlink r:id="rId18" w:history="1">
              <w:r w:rsidRPr="00F94D60">
                <w:rPr>
                  <w:rStyle w:val="Hyperlink"/>
                  <w:rFonts w:cs="Times New Roman"/>
                  <w:szCs w:val="24"/>
                </w:rPr>
                <w:t>http://www.ellenmacarthurfoundation.org/</w:t>
              </w:r>
            </w:hyperlink>
            <w:r w:rsidRPr="00F94D60">
              <w:rPr>
                <w:rFonts w:cs="Times New Roman"/>
                <w:color w:val="000000"/>
                <w:szCs w:val="24"/>
              </w:rPr>
              <w:t xml:space="preserve"> </w:t>
            </w:r>
          </w:p>
          <w:p w:rsidR="000B0706" w:rsidRPr="003C0572" w:rsidRDefault="000B0706" w:rsidP="00051FF8">
            <w:r w:rsidRPr="00F94D60">
              <w:rPr>
                <w:rFonts w:eastAsia="Times New Roman" w:cs="Times New Roman"/>
                <w:szCs w:val="24"/>
                <w:lang w:eastAsia="lv-LV"/>
              </w:rPr>
              <w:t>Īss s</w:t>
            </w:r>
            <w:r w:rsidRPr="003C0572">
              <w:rPr>
                <w:rFonts w:eastAsia="Times New Roman" w:cs="Times New Roman"/>
                <w:szCs w:val="24"/>
                <w:lang w:eastAsia="lv-LV"/>
              </w:rPr>
              <w:t xml:space="preserve">kaidrojums kas ir aprites ekonomika </w:t>
            </w:r>
            <w:hyperlink r:id="rId19" w:history="1">
              <w:r w:rsidRPr="00F94D60">
                <w:rPr>
                  <w:rStyle w:val="Hyperlink"/>
                  <w:rFonts w:eastAsia="Times New Roman" w:cs="Times New Roman"/>
                  <w:szCs w:val="24"/>
                  <w:lang w:eastAsia="lv-LV"/>
                </w:rPr>
                <w:t>https</w:t>
              </w:r>
            </w:hyperlink>
            <w:hyperlink r:id="rId20" w:history="1">
              <w:r w:rsidRPr="00F94D60">
                <w:rPr>
                  <w:rStyle w:val="Hyperlink"/>
                  <w:rFonts w:eastAsia="Times New Roman" w:cs="Times New Roman"/>
                  <w:szCs w:val="24"/>
                  <w:lang w:eastAsia="lv-LV"/>
                </w:rPr>
                <w:t>://</w:t>
              </w:r>
            </w:hyperlink>
            <w:hyperlink r:id="rId21" w:history="1">
              <w:r w:rsidRPr="00F94D60">
                <w:rPr>
                  <w:rStyle w:val="Hyperlink"/>
                  <w:rFonts w:eastAsia="Times New Roman" w:cs="Times New Roman"/>
                  <w:szCs w:val="24"/>
                  <w:lang w:eastAsia="lv-LV"/>
                </w:rPr>
                <w:t>www.youtube.com/watch?v=zCRKvDyyHmI</w:t>
              </w:r>
            </w:hyperlink>
          </w:p>
          <w:p w:rsidR="000B0706" w:rsidRPr="00C059BD" w:rsidRDefault="000B0706" w:rsidP="00051FF8">
            <w:pPr>
              <w:rPr>
                <w:rStyle w:val="Hyperlink"/>
                <w:rFonts w:eastAsia="Times New Roman" w:cs="Times New Roman"/>
                <w:szCs w:val="24"/>
                <w:lang w:eastAsia="lv-LV"/>
              </w:rPr>
            </w:pPr>
            <w:r w:rsidRPr="00C059BD">
              <w:rPr>
                <w:rStyle w:val="Hyperlink"/>
                <w:rFonts w:eastAsia="Times New Roman" w:cs="Times New Roman"/>
                <w:szCs w:val="24"/>
                <w:lang w:eastAsia="lv-LV"/>
              </w:rPr>
              <w:t xml:space="preserve">Interface </w:t>
            </w:r>
            <w:r>
              <w:rPr>
                <w:rStyle w:val="Hyperlink"/>
                <w:rFonts w:eastAsia="Times New Roman" w:cs="Times New Roman"/>
                <w:szCs w:val="24"/>
                <w:lang w:eastAsia="lv-LV"/>
              </w:rPr>
              <w:t xml:space="preserve">kompānijas mājas lapas sadaļa par ilgtspējas programmu </w:t>
            </w:r>
            <w:hyperlink r:id="rId22" w:history="1">
              <w:r w:rsidRPr="00E23C2D">
                <w:rPr>
                  <w:rStyle w:val="Hyperlink"/>
                  <w:rFonts w:eastAsia="Times New Roman" w:cs="Times New Roman"/>
                  <w:szCs w:val="24"/>
                  <w:lang w:eastAsia="lv-LV"/>
                </w:rPr>
                <w:t>http://www.interfaceglobal.com/Sustainability.aspx</w:t>
              </w:r>
            </w:hyperlink>
            <w:r>
              <w:rPr>
                <w:rStyle w:val="Hyperlink"/>
                <w:rFonts w:eastAsia="Times New Roman" w:cs="Times New Roman"/>
                <w:szCs w:val="24"/>
                <w:lang w:eastAsia="lv-LV"/>
              </w:rPr>
              <w:t xml:space="preserve"> </w:t>
            </w:r>
          </w:p>
          <w:p w:rsidR="000B0706" w:rsidRPr="00EF217F" w:rsidRDefault="000B0706" w:rsidP="00051FF8">
            <w:pPr>
              <w:numPr>
                <w:ilvl w:val="0"/>
                <w:numId w:val="2"/>
              </w:numPr>
              <w:autoSpaceDE w:val="0"/>
              <w:autoSpaceDN w:val="0"/>
              <w:adjustRightInd w:val="0"/>
              <w:spacing w:after="0" w:line="240" w:lineRule="auto"/>
              <w:jc w:val="both"/>
              <w:rPr>
                <w:rFonts w:ascii="Times New Roman" w:hAnsi="Times New Roman" w:cs="Times New Roman"/>
                <w:sz w:val="24"/>
                <w:szCs w:val="24"/>
              </w:rPr>
            </w:pPr>
          </w:p>
        </w:tc>
      </w:tr>
      <w:tr w:rsidR="000B0706" w:rsidRPr="00EF217F" w:rsidTr="00051FF8">
        <w:tc>
          <w:tcPr>
            <w:tcW w:w="1847"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150" w:type="dxa"/>
            </w:tcMar>
          </w:tcPr>
          <w:p w:rsidR="000B0706" w:rsidRPr="00EF217F" w:rsidRDefault="000B0706" w:rsidP="00051FF8">
            <w:pPr>
              <w:spacing w:after="45"/>
              <w:jc w:val="right"/>
              <w:rPr>
                <w:rFonts w:ascii="Times New Roman" w:hAnsi="Times New Roman" w:cs="Times New Roman"/>
                <w:b/>
                <w:bCs/>
                <w:sz w:val="24"/>
                <w:szCs w:val="24"/>
              </w:rPr>
            </w:pPr>
            <w:r w:rsidRPr="00EF217F">
              <w:rPr>
                <w:rFonts w:ascii="Times New Roman" w:hAnsi="Times New Roman" w:cs="Times New Roman"/>
                <w:b/>
                <w:bCs/>
                <w:sz w:val="24"/>
                <w:szCs w:val="24"/>
              </w:rPr>
              <w:t>Periodika un citi informācijas avoti</w:t>
            </w:r>
          </w:p>
        </w:tc>
        <w:tc>
          <w:tcPr>
            <w:tcW w:w="7867" w:type="dxa"/>
            <w:tcBorders>
              <w:top w:val="single" w:sz="6" w:space="0" w:color="AAAAAA"/>
              <w:left w:val="single" w:sz="6" w:space="0" w:color="AAAAAA"/>
              <w:bottom w:val="single" w:sz="6" w:space="0" w:color="AAAAAA"/>
              <w:right w:val="single" w:sz="6" w:space="0" w:color="AAAAAA"/>
            </w:tcBorders>
            <w:shd w:val="clear" w:color="auto" w:fill="FFFFFF"/>
            <w:tcMar>
              <w:top w:w="75" w:type="dxa"/>
              <w:left w:w="150" w:type="dxa"/>
              <w:bottom w:w="75" w:type="dxa"/>
              <w:right w:w="150" w:type="dxa"/>
            </w:tcMar>
          </w:tcPr>
          <w:p w:rsidR="000B0706" w:rsidRPr="00EF217F" w:rsidRDefault="000B0706" w:rsidP="00051FF8">
            <w:pPr>
              <w:spacing w:after="45"/>
              <w:rPr>
                <w:rFonts w:ascii="Times New Roman" w:hAnsi="Times New Roman" w:cs="Times New Roman"/>
                <w:b/>
                <w:bCs/>
                <w:sz w:val="24"/>
                <w:szCs w:val="24"/>
                <w:u w:val="single"/>
              </w:rPr>
            </w:pPr>
            <w:r w:rsidRPr="00EF217F">
              <w:rPr>
                <w:rFonts w:ascii="Times New Roman" w:hAnsi="Times New Roman" w:cs="Times New Roman"/>
                <w:b/>
                <w:bCs/>
                <w:sz w:val="24"/>
                <w:szCs w:val="24"/>
                <w:u w:val="single"/>
              </w:rPr>
              <w:t>Periodika</w:t>
            </w:r>
          </w:p>
          <w:p w:rsidR="000B0706" w:rsidRPr="00EF217F" w:rsidRDefault="000B0706" w:rsidP="00051FF8">
            <w:pPr>
              <w:jc w:val="both"/>
              <w:rPr>
                <w:rFonts w:ascii="Times New Roman" w:hAnsi="Times New Roman" w:cs="Times New Roman"/>
                <w:i/>
                <w:sz w:val="24"/>
                <w:szCs w:val="24"/>
              </w:rPr>
            </w:pPr>
            <w:r w:rsidRPr="00EF217F">
              <w:rPr>
                <w:rFonts w:ascii="Times New Roman" w:hAnsi="Times New Roman" w:cs="Times New Roman"/>
                <w:bCs/>
                <w:iCs/>
                <w:sz w:val="24"/>
                <w:szCs w:val="24"/>
              </w:rPr>
              <w:t>žurnāls</w:t>
            </w:r>
            <w:r w:rsidRPr="00EF217F">
              <w:rPr>
                <w:rFonts w:ascii="Times New Roman" w:hAnsi="Times New Roman" w:cs="Times New Roman"/>
                <w:bCs/>
                <w:i/>
                <w:sz w:val="24"/>
                <w:szCs w:val="24"/>
              </w:rPr>
              <w:t xml:space="preserve"> </w:t>
            </w:r>
            <w:r w:rsidRPr="00EF217F">
              <w:rPr>
                <w:rFonts w:ascii="Times New Roman" w:hAnsi="Times New Roman" w:cs="Times New Roman"/>
                <w:i/>
                <w:sz w:val="24"/>
                <w:szCs w:val="24"/>
              </w:rPr>
              <w:t>„Enerģija un Pasaule”</w:t>
            </w:r>
          </w:p>
          <w:p w:rsidR="000B0706" w:rsidRPr="00EF217F" w:rsidRDefault="000B0706" w:rsidP="00051FF8">
            <w:pPr>
              <w:jc w:val="both"/>
              <w:rPr>
                <w:rFonts w:ascii="Times New Roman" w:hAnsi="Times New Roman" w:cs="Times New Roman"/>
                <w:i/>
                <w:sz w:val="24"/>
                <w:szCs w:val="24"/>
              </w:rPr>
            </w:pPr>
            <w:r w:rsidRPr="00EF217F">
              <w:rPr>
                <w:rFonts w:ascii="Times New Roman" w:hAnsi="Times New Roman" w:cs="Times New Roman"/>
                <w:i/>
                <w:sz w:val="24"/>
                <w:szCs w:val="24"/>
              </w:rPr>
              <w:t>RTU Zinātniskie Raksti, 13.sērija Vides un klimata tehnoloģijas</w:t>
            </w:r>
          </w:p>
          <w:p w:rsidR="000B0706" w:rsidRPr="00EF217F" w:rsidRDefault="000B0706" w:rsidP="00051FF8">
            <w:pPr>
              <w:jc w:val="both"/>
              <w:rPr>
                <w:rFonts w:ascii="Times New Roman" w:hAnsi="Times New Roman" w:cs="Times New Roman"/>
                <w:i/>
                <w:sz w:val="24"/>
                <w:szCs w:val="24"/>
              </w:rPr>
            </w:pPr>
            <w:r w:rsidRPr="00EF217F">
              <w:rPr>
                <w:rFonts w:ascii="Times New Roman" w:hAnsi="Times New Roman" w:cs="Times New Roman"/>
                <w:i/>
                <w:sz w:val="24"/>
                <w:szCs w:val="24"/>
              </w:rPr>
              <w:t>Latvijas Fizikas un tehnisko zinātņu žurnāls</w:t>
            </w:r>
          </w:p>
          <w:p w:rsidR="000B0706" w:rsidRPr="00EF217F" w:rsidRDefault="000B0706" w:rsidP="00051FF8">
            <w:pPr>
              <w:jc w:val="both"/>
              <w:rPr>
                <w:rFonts w:ascii="Times New Roman" w:hAnsi="Times New Roman" w:cs="Times New Roman"/>
                <w:sz w:val="24"/>
                <w:szCs w:val="24"/>
              </w:rPr>
            </w:pPr>
            <w:r w:rsidRPr="00EF217F">
              <w:rPr>
                <w:rFonts w:ascii="Times New Roman" w:hAnsi="Times New Roman" w:cs="Times New Roman"/>
                <w:sz w:val="24"/>
                <w:szCs w:val="24"/>
              </w:rPr>
              <w:t xml:space="preserve">journal </w:t>
            </w:r>
            <w:r w:rsidRPr="00EF217F">
              <w:rPr>
                <w:rFonts w:ascii="Times New Roman" w:hAnsi="Times New Roman" w:cs="Times New Roman"/>
                <w:i/>
                <w:iCs/>
                <w:sz w:val="24"/>
                <w:szCs w:val="24"/>
              </w:rPr>
              <w:t>„Climate Change</w:t>
            </w:r>
            <w:r w:rsidRPr="00EF217F">
              <w:rPr>
                <w:rFonts w:ascii="Times New Roman" w:hAnsi="Times New Roman" w:cs="Times New Roman"/>
                <w:sz w:val="24"/>
                <w:szCs w:val="24"/>
              </w:rPr>
              <w:t>” (ISSN 0165-0009 print, 1573-1480 online, Springer Link)</w:t>
            </w:r>
          </w:p>
          <w:p w:rsidR="000B0706" w:rsidRPr="00EF217F" w:rsidRDefault="000B0706" w:rsidP="00051FF8">
            <w:pPr>
              <w:jc w:val="both"/>
              <w:rPr>
                <w:rFonts w:ascii="Times New Roman" w:hAnsi="Times New Roman" w:cs="Times New Roman"/>
                <w:i/>
                <w:sz w:val="24"/>
                <w:szCs w:val="24"/>
              </w:rPr>
            </w:pPr>
            <w:r w:rsidRPr="00EF217F">
              <w:rPr>
                <w:rFonts w:ascii="Times New Roman" w:hAnsi="Times New Roman" w:cs="Times New Roman"/>
                <w:sz w:val="24"/>
                <w:szCs w:val="24"/>
              </w:rPr>
              <w:t xml:space="preserve">Wiley online library journal </w:t>
            </w:r>
            <w:r w:rsidRPr="00EF217F">
              <w:rPr>
                <w:rFonts w:ascii="Times New Roman" w:hAnsi="Times New Roman" w:cs="Times New Roman"/>
                <w:i/>
                <w:iCs/>
                <w:sz w:val="24"/>
                <w:szCs w:val="24"/>
              </w:rPr>
              <w:t>„Wiley Interdisciplinary Reviews: Climate Change</w:t>
            </w:r>
            <w:r w:rsidRPr="00EF217F">
              <w:rPr>
                <w:rFonts w:ascii="Times New Roman" w:hAnsi="Times New Roman" w:cs="Times New Roman"/>
                <w:sz w:val="24"/>
                <w:szCs w:val="24"/>
              </w:rPr>
              <w:t>” (online ISSN 1757-7799, John Wiley &amp; sons A Wiley company)</w:t>
            </w:r>
          </w:p>
          <w:p w:rsidR="000B0706" w:rsidRPr="00EF217F" w:rsidRDefault="000B0706" w:rsidP="00051FF8">
            <w:pPr>
              <w:jc w:val="both"/>
              <w:rPr>
                <w:rFonts w:ascii="Times New Roman" w:hAnsi="Times New Roman" w:cs="Times New Roman"/>
                <w:i/>
                <w:sz w:val="24"/>
                <w:szCs w:val="24"/>
              </w:rPr>
            </w:pPr>
            <w:r w:rsidRPr="00EF217F">
              <w:rPr>
                <w:rFonts w:ascii="Times New Roman" w:hAnsi="Times New Roman" w:cs="Times New Roman"/>
                <w:i/>
                <w:sz w:val="24"/>
                <w:szCs w:val="24"/>
              </w:rPr>
              <w:t>International Journal on Climate Change Strategies and Management (</w:t>
            </w:r>
            <w:r w:rsidRPr="00EF217F">
              <w:rPr>
                <w:rFonts w:ascii="Times New Roman" w:hAnsi="Times New Roman" w:cs="Times New Roman"/>
                <w:iCs/>
                <w:sz w:val="24"/>
                <w:szCs w:val="24"/>
              </w:rPr>
              <w:t>ISSN 1756-8692, Emerald Group Publishing</w:t>
            </w:r>
            <w:r w:rsidRPr="00EF217F">
              <w:rPr>
                <w:rFonts w:ascii="Times New Roman" w:hAnsi="Times New Roman" w:cs="Times New Roman"/>
                <w:i/>
                <w:sz w:val="24"/>
                <w:szCs w:val="24"/>
              </w:rPr>
              <w:t>)</w:t>
            </w:r>
          </w:p>
          <w:p w:rsidR="000B0706" w:rsidRPr="00EF217F" w:rsidRDefault="000B0706" w:rsidP="00051FF8">
            <w:pPr>
              <w:jc w:val="both"/>
              <w:rPr>
                <w:rFonts w:ascii="Times New Roman" w:hAnsi="Times New Roman" w:cs="Times New Roman"/>
                <w:sz w:val="24"/>
                <w:szCs w:val="24"/>
              </w:rPr>
            </w:pPr>
            <w:r w:rsidRPr="00EF217F">
              <w:rPr>
                <w:rFonts w:ascii="Times New Roman" w:hAnsi="Times New Roman" w:cs="Times New Roman"/>
                <w:i/>
                <w:sz w:val="24"/>
                <w:szCs w:val="24"/>
              </w:rPr>
              <w:t>The International Journal of Climate Change: Impacts and Responses (</w:t>
            </w:r>
            <w:r w:rsidRPr="00EF217F">
              <w:rPr>
                <w:rFonts w:ascii="Times New Roman" w:hAnsi="Times New Roman" w:cs="Times New Roman"/>
                <w:iCs/>
                <w:sz w:val="24"/>
                <w:szCs w:val="24"/>
              </w:rPr>
              <w:t xml:space="preserve">ISSN 1835-7156, </w:t>
            </w:r>
            <w:r w:rsidRPr="00EF217F">
              <w:rPr>
                <w:rFonts w:ascii="Times New Roman" w:hAnsi="Times New Roman" w:cs="Times New Roman"/>
                <w:sz w:val="24"/>
                <w:szCs w:val="24"/>
              </w:rPr>
              <w:t>The Climate Change: Impacts &amp; Responses knowledge community)</w:t>
            </w:r>
          </w:p>
          <w:p w:rsidR="000B0706" w:rsidRPr="00EF217F" w:rsidRDefault="000B0706" w:rsidP="00051FF8">
            <w:pPr>
              <w:jc w:val="both"/>
              <w:rPr>
                <w:rFonts w:ascii="Times New Roman" w:hAnsi="Times New Roman" w:cs="Times New Roman"/>
                <w:iCs/>
                <w:sz w:val="24"/>
                <w:szCs w:val="24"/>
              </w:rPr>
            </w:pPr>
            <w:r w:rsidRPr="00EF217F">
              <w:rPr>
                <w:rFonts w:ascii="Times New Roman" w:hAnsi="Times New Roman" w:cs="Times New Roman"/>
                <w:sz w:val="24"/>
                <w:szCs w:val="24"/>
              </w:rPr>
              <w:t>„</w:t>
            </w:r>
            <w:r w:rsidRPr="00EF217F">
              <w:rPr>
                <w:rFonts w:ascii="Times New Roman" w:hAnsi="Times New Roman" w:cs="Times New Roman"/>
                <w:i/>
                <w:iCs/>
                <w:sz w:val="24"/>
                <w:szCs w:val="24"/>
              </w:rPr>
              <w:t>Energy Policy</w:t>
            </w:r>
            <w:r w:rsidRPr="00EF217F">
              <w:rPr>
                <w:rFonts w:ascii="Times New Roman" w:hAnsi="Times New Roman" w:cs="Times New Roman"/>
                <w:sz w:val="24"/>
                <w:szCs w:val="24"/>
              </w:rPr>
              <w:t>” (The International Journal of the Political, Economic, Planning, Environmental and Social Aspects of Energy, ELSEVIER Science, ISSN 0301-4215)</w:t>
            </w:r>
          </w:p>
          <w:p w:rsidR="000B0706" w:rsidRPr="00EF217F" w:rsidRDefault="000B0706" w:rsidP="00051FF8">
            <w:pPr>
              <w:jc w:val="both"/>
              <w:rPr>
                <w:rFonts w:ascii="Times New Roman" w:hAnsi="Times New Roman" w:cs="Times New Roman"/>
                <w:iCs/>
                <w:sz w:val="24"/>
                <w:szCs w:val="24"/>
              </w:rPr>
            </w:pPr>
            <w:r w:rsidRPr="00EF217F">
              <w:rPr>
                <w:rFonts w:ascii="Times New Roman" w:hAnsi="Times New Roman" w:cs="Times New Roman"/>
                <w:iCs/>
                <w:sz w:val="24"/>
                <w:szCs w:val="24"/>
              </w:rPr>
              <w:t>žurnāls „T</w:t>
            </w:r>
            <w:r w:rsidRPr="00EF217F">
              <w:rPr>
                <w:rFonts w:ascii="Times New Roman" w:hAnsi="Times New Roman" w:cs="Times New Roman"/>
                <w:i/>
                <w:sz w:val="24"/>
                <w:szCs w:val="24"/>
              </w:rPr>
              <w:t>echnological Forecasting and Social Change</w:t>
            </w:r>
            <w:r w:rsidRPr="00EF217F">
              <w:rPr>
                <w:rFonts w:ascii="Times New Roman" w:hAnsi="Times New Roman" w:cs="Times New Roman"/>
                <w:iCs/>
                <w:sz w:val="24"/>
                <w:szCs w:val="24"/>
              </w:rPr>
              <w:t>” (ELSEVIER Science, ISSN 0040-1625)</w:t>
            </w:r>
          </w:p>
          <w:p w:rsidR="000B0706" w:rsidRPr="00EF217F" w:rsidRDefault="000B0706" w:rsidP="00051FF8">
            <w:pPr>
              <w:spacing w:after="45"/>
              <w:rPr>
                <w:rFonts w:ascii="Times New Roman" w:hAnsi="Times New Roman" w:cs="Times New Roman"/>
                <w:iCs/>
                <w:sz w:val="24"/>
                <w:szCs w:val="24"/>
              </w:rPr>
            </w:pPr>
            <w:r w:rsidRPr="00EF217F">
              <w:rPr>
                <w:rFonts w:ascii="Times New Roman" w:hAnsi="Times New Roman" w:cs="Times New Roman"/>
                <w:sz w:val="24"/>
                <w:szCs w:val="24"/>
              </w:rPr>
              <w:t>žurnāls „</w:t>
            </w:r>
            <w:r w:rsidRPr="00EF217F">
              <w:rPr>
                <w:rFonts w:ascii="Times New Roman" w:hAnsi="Times New Roman" w:cs="Times New Roman"/>
                <w:i/>
                <w:iCs/>
                <w:sz w:val="24"/>
                <w:szCs w:val="24"/>
              </w:rPr>
              <w:t xml:space="preserve">Renewable and Sustainable Energy Reviews </w:t>
            </w:r>
            <w:r w:rsidRPr="00EF217F">
              <w:rPr>
                <w:rFonts w:ascii="Times New Roman" w:hAnsi="Times New Roman" w:cs="Times New Roman"/>
                <w:b/>
                <w:i/>
                <w:iCs/>
                <w:sz w:val="24"/>
                <w:szCs w:val="24"/>
              </w:rPr>
              <w:t xml:space="preserve"> </w:t>
            </w:r>
            <w:r w:rsidRPr="00EF217F">
              <w:rPr>
                <w:rFonts w:ascii="Times New Roman" w:hAnsi="Times New Roman" w:cs="Times New Roman"/>
                <w:iCs/>
                <w:sz w:val="24"/>
                <w:szCs w:val="24"/>
              </w:rPr>
              <w:t>(ELSEVIER Science, ISSN 1364-0321)</w:t>
            </w:r>
          </w:p>
          <w:p w:rsidR="000B0706" w:rsidRPr="00EF217F" w:rsidRDefault="000B0706" w:rsidP="00051FF8">
            <w:pPr>
              <w:spacing w:after="45"/>
              <w:rPr>
                <w:rFonts w:ascii="Times New Roman" w:hAnsi="Times New Roman" w:cs="Times New Roman"/>
                <w:iCs/>
                <w:sz w:val="24"/>
                <w:szCs w:val="24"/>
              </w:rPr>
            </w:pPr>
            <w:r w:rsidRPr="00EF217F">
              <w:rPr>
                <w:rFonts w:ascii="Times New Roman" w:hAnsi="Times New Roman" w:cs="Times New Roman"/>
                <w:iCs/>
                <w:sz w:val="24"/>
                <w:szCs w:val="24"/>
              </w:rPr>
              <w:t>žurnāls „Climate Risk Management” (ELSEVIER Science, ISSN 2212-0963)</w:t>
            </w:r>
          </w:p>
          <w:p w:rsidR="000B0706" w:rsidRPr="00EF217F" w:rsidRDefault="000B0706" w:rsidP="00051FF8">
            <w:pPr>
              <w:autoSpaceDE w:val="0"/>
              <w:autoSpaceDN w:val="0"/>
              <w:adjustRightInd w:val="0"/>
              <w:jc w:val="both"/>
              <w:rPr>
                <w:rFonts w:ascii="Times New Roman" w:hAnsi="Times New Roman" w:cs="Times New Roman"/>
                <w:sz w:val="24"/>
                <w:szCs w:val="24"/>
              </w:rPr>
            </w:pPr>
            <w:r w:rsidRPr="00EF217F">
              <w:rPr>
                <w:rFonts w:ascii="Times New Roman" w:hAnsi="Times New Roman" w:cs="Times New Roman"/>
                <w:sz w:val="24"/>
                <w:szCs w:val="24"/>
              </w:rPr>
              <w:t>Journal of coastal conservation : planning and management (ISSN 1400-0350)</w:t>
            </w:r>
          </w:p>
          <w:p w:rsidR="000B0706" w:rsidRPr="00EF217F" w:rsidRDefault="000B0706" w:rsidP="00051FF8">
            <w:pPr>
              <w:autoSpaceDE w:val="0"/>
              <w:autoSpaceDN w:val="0"/>
              <w:adjustRightInd w:val="0"/>
              <w:jc w:val="both"/>
              <w:rPr>
                <w:rFonts w:ascii="Times New Roman" w:hAnsi="Times New Roman" w:cs="Times New Roman"/>
                <w:sz w:val="24"/>
                <w:szCs w:val="24"/>
              </w:rPr>
            </w:pPr>
            <w:r w:rsidRPr="00EF217F">
              <w:rPr>
                <w:rFonts w:ascii="Times New Roman" w:hAnsi="Times New Roman" w:cs="Times New Roman"/>
                <w:sz w:val="24"/>
                <w:szCs w:val="24"/>
              </w:rPr>
              <w:t>Journal of environmental planning and management (ISSN 0964-0568)</w:t>
            </w:r>
          </w:p>
          <w:p w:rsidR="000B0706" w:rsidRPr="00EF217F" w:rsidRDefault="000B0706" w:rsidP="00051FF8">
            <w:pPr>
              <w:autoSpaceDE w:val="0"/>
              <w:autoSpaceDN w:val="0"/>
              <w:adjustRightInd w:val="0"/>
              <w:jc w:val="both"/>
              <w:rPr>
                <w:rFonts w:ascii="Times New Roman" w:hAnsi="Times New Roman" w:cs="Times New Roman"/>
                <w:sz w:val="24"/>
                <w:szCs w:val="24"/>
              </w:rPr>
            </w:pPr>
            <w:r w:rsidRPr="00EF217F">
              <w:rPr>
                <w:rFonts w:ascii="Times New Roman" w:hAnsi="Times New Roman" w:cs="Times New Roman"/>
                <w:sz w:val="24"/>
                <w:szCs w:val="24"/>
              </w:rPr>
              <w:t>Journal of environmental policy &amp; planning (ISSN 1523-908X)</w:t>
            </w:r>
          </w:p>
          <w:p w:rsidR="000B0706" w:rsidRPr="00EF217F" w:rsidRDefault="000B0706" w:rsidP="00051FF8">
            <w:pPr>
              <w:autoSpaceDE w:val="0"/>
              <w:autoSpaceDN w:val="0"/>
              <w:adjustRightInd w:val="0"/>
              <w:jc w:val="both"/>
              <w:rPr>
                <w:rFonts w:ascii="Times New Roman" w:hAnsi="Times New Roman" w:cs="Times New Roman"/>
                <w:sz w:val="24"/>
                <w:szCs w:val="24"/>
              </w:rPr>
            </w:pPr>
            <w:r w:rsidRPr="00EF217F">
              <w:rPr>
                <w:rFonts w:ascii="Times New Roman" w:hAnsi="Times New Roman" w:cs="Times New Roman"/>
                <w:sz w:val="24"/>
                <w:szCs w:val="24"/>
              </w:rPr>
              <w:t>Citi žurnāli, pieejami LU bibliotēkas datu bāzes: SAGE Journals Online, EBSCO u.c.</w:t>
            </w:r>
          </w:p>
          <w:p w:rsidR="000B0706" w:rsidRPr="00EF217F" w:rsidRDefault="000B0706" w:rsidP="00051FF8">
            <w:pPr>
              <w:autoSpaceDE w:val="0"/>
              <w:autoSpaceDN w:val="0"/>
              <w:adjustRightInd w:val="0"/>
              <w:jc w:val="both"/>
              <w:rPr>
                <w:rFonts w:ascii="Times New Roman" w:hAnsi="Times New Roman" w:cs="Times New Roman"/>
                <w:sz w:val="24"/>
                <w:szCs w:val="24"/>
              </w:rPr>
            </w:pPr>
            <w:r w:rsidRPr="00EF217F">
              <w:rPr>
                <w:rFonts w:ascii="Times New Roman" w:hAnsi="Times New Roman" w:cs="Times New Roman"/>
                <w:sz w:val="24"/>
                <w:szCs w:val="24"/>
              </w:rPr>
              <w:t>Latvijas Pašvaldību Savienības žurnāls „Logs”</w:t>
            </w:r>
          </w:p>
          <w:p w:rsidR="000B0706" w:rsidRPr="00EF217F" w:rsidRDefault="000B0706" w:rsidP="00051FF8">
            <w:pPr>
              <w:autoSpaceDE w:val="0"/>
              <w:autoSpaceDN w:val="0"/>
              <w:adjustRightInd w:val="0"/>
              <w:jc w:val="both"/>
              <w:rPr>
                <w:rFonts w:ascii="Times New Roman" w:hAnsi="Times New Roman" w:cs="Times New Roman"/>
                <w:sz w:val="24"/>
                <w:szCs w:val="24"/>
              </w:rPr>
            </w:pPr>
          </w:p>
          <w:p w:rsidR="000B0706" w:rsidRPr="00EF217F" w:rsidRDefault="000B0706" w:rsidP="00051FF8">
            <w:pPr>
              <w:spacing w:after="45"/>
              <w:rPr>
                <w:rFonts w:ascii="Times New Roman" w:hAnsi="Times New Roman" w:cs="Times New Roman"/>
                <w:b/>
                <w:bCs/>
                <w:sz w:val="24"/>
                <w:szCs w:val="24"/>
                <w:u w:val="single"/>
              </w:rPr>
            </w:pPr>
            <w:r w:rsidRPr="00EF217F">
              <w:rPr>
                <w:rFonts w:ascii="Times New Roman" w:hAnsi="Times New Roman" w:cs="Times New Roman"/>
                <w:b/>
                <w:bCs/>
                <w:sz w:val="24"/>
                <w:szCs w:val="24"/>
                <w:u w:val="single"/>
              </w:rPr>
              <w:t>Interneta resursi</w:t>
            </w:r>
          </w:p>
          <w:p w:rsidR="000B0706" w:rsidRPr="00EF217F" w:rsidRDefault="000B0706" w:rsidP="00051FF8">
            <w:pPr>
              <w:spacing w:after="45"/>
              <w:rPr>
                <w:rFonts w:ascii="Times New Roman" w:hAnsi="Times New Roman" w:cs="Times New Roman"/>
                <w:sz w:val="24"/>
                <w:szCs w:val="24"/>
              </w:rPr>
            </w:pPr>
            <w:r w:rsidRPr="00EF217F">
              <w:rPr>
                <w:rFonts w:ascii="Times New Roman" w:hAnsi="Times New Roman" w:cs="Times New Roman"/>
                <w:sz w:val="24"/>
                <w:szCs w:val="24"/>
              </w:rPr>
              <w:t xml:space="preserve">1. </w:t>
            </w:r>
            <w:hyperlink r:id="rId23" w:history="1">
              <w:r w:rsidRPr="00EF217F">
                <w:rPr>
                  <w:rStyle w:val="Hyperlink"/>
                  <w:rFonts w:ascii="Times New Roman" w:hAnsi="Times New Roman" w:cs="Times New Roman"/>
                  <w:sz w:val="24"/>
                  <w:szCs w:val="24"/>
                </w:rPr>
                <w:t>http://likumi.lv/</w:t>
              </w:r>
            </w:hyperlink>
            <w:r w:rsidRPr="00EF217F">
              <w:rPr>
                <w:rFonts w:ascii="Times New Roman" w:hAnsi="Times New Roman" w:cs="Times New Roman"/>
                <w:sz w:val="24"/>
                <w:szCs w:val="24"/>
              </w:rPr>
              <w:t xml:space="preserve"> (Latvijas Republikas tiesību akti)</w:t>
            </w:r>
            <w:r w:rsidRPr="00EF217F">
              <w:rPr>
                <w:rFonts w:ascii="Times New Roman" w:hAnsi="Times New Roman" w:cs="Times New Roman"/>
                <w:sz w:val="24"/>
                <w:szCs w:val="24"/>
              </w:rPr>
              <w:br/>
              <w:t xml:space="preserve">2. </w:t>
            </w:r>
            <w:hyperlink r:id="rId24" w:history="1">
              <w:r w:rsidRPr="00EF217F">
                <w:rPr>
                  <w:rStyle w:val="Hyperlink"/>
                  <w:rFonts w:ascii="Times New Roman" w:hAnsi="Times New Roman" w:cs="Times New Roman"/>
                  <w:sz w:val="24"/>
                  <w:szCs w:val="24"/>
                </w:rPr>
                <w:t>http://polsis.mk.gov.lv/news.do</w:t>
              </w:r>
            </w:hyperlink>
            <w:r w:rsidRPr="00EF217F">
              <w:rPr>
                <w:rFonts w:ascii="Times New Roman" w:hAnsi="Times New Roman" w:cs="Times New Roman"/>
                <w:sz w:val="24"/>
                <w:szCs w:val="24"/>
              </w:rPr>
              <w:t xml:space="preserve"> (Latvijas Republikas politikas plānošanas dokumentu datu bāze): </w:t>
            </w:r>
            <w:r w:rsidRPr="00EF217F">
              <w:rPr>
                <w:rFonts w:ascii="Times New Roman" w:hAnsi="Times New Roman" w:cs="Times New Roman"/>
                <w:bCs/>
                <w:sz w:val="24"/>
                <w:szCs w:val="24"/>
              </w:rPr>
              <w:t>Latvijas ilgtspējīgas attīstības stratēģija līdz 2030. gadam, Latvijas Nacionālais attīstības plāns 2014.-2020. gadam un Darbības programmas, Piekrastes telpiskās attīstības pamatnostādnes 2011.-2017. gadam, Piekrastes telpiskās attīstības pamatnostādņu 2011.-2017. gadam stratēģiskais ietekmes uz vidi novērtējums (</w:t>
            </w:r>
            <w:hyperlink r:id="rId25" w:history="1">
              <w:r w:rsidRPr="00EF217F">
                <w:rPr>
                  <w:rStyle w:val="Hyperlink"/>
                  <w:rFonts w:ascii="Times New Roman" w:hAnsi="Times New Roman" w:cs="Times New Roman"/>
                  <w:bCs/>
                  <w:sz w:val="24"/>
                  <w:szCs w:val="24"/>
                </w:rPr>
                <w:t>http://www.varam.gov.lv/lat/pol/ppd/telp_plan/?doc=12701</w:t>
              </w:r>
            </w:hyperlink>
            <w:r w:rsidRPr="00EF217F">
              <w:rPr>
                <w:rFonts w:ascii="Times New Roman" w:hAnsi="Times New Roman" w:cs="Times New Roman"/>
                <w:bCs/>
                <w:sz w:val="24"/>
                <w:szCs w:val="24"/>
              </w:rPr>
              <w:t>), Latvijas Lauku attīstības programma 2014.-2020.gadam, Vides politikas pamatnostādnes 2014-2020. gadam</w:t>
            </w:r>
          </w:p>
          <w:p w:rsidR="000B0706" w:rsidRPr="00EF217F" w:rsidRDefault="000B0706" w:rsidP="00051FF8">
            <w:pPr>
              <w:spacing w:after="45"/>
              <w:rPr>
                <w:rFonts w:ascii="Times New Roman" w:hAnsi="Times New Roman" w:cs="Times New Roman"/>
                <w:sz w:val="24"/>
                <w:szCs w:val="24"/>
              </w:rPr>
            </w:pPr>
            <w:r w:rsidRPr="00EF217F">
              <w:rPr>
                <w:rFonts w:ascii="Times New Roman" w:hAnsi="Times New Roman" w:cs="Times New Roman"/>
                <w:sz w:val="24"/>
                <w:szCs w:val="24"/>
              </w:rPr>
              <w:t xml:space="preserve">3. </w:t>
            </w:r>
            <w:hyperlink r:id="rId26" w:history="1">
              <w:r w:rsidRPr="00EF217F">
                <w:rPr>
                  <w:rStyle w:val="Hyperlink"/>
                  <w:rFonts w:ascii="Times New Roman" w:hAnsi="Times New Roman" w:cs="Times New Roman"/>
                  <w:sz w:val="24"/>
                  <w:szCs w:val="24"/>
                </w:rPr>
                <w:t>http://varam.gov.lv/lat/darbibas_veidi/Klimata_parmainas/</w:t>
              </w:r>
            </w:hyperlink>
            <w:r w:rsidRPr="00EF217F">
              <w:rPr>
                <w:rFonts w:ascii="Times New Roman" w:hAnsi="Times New Roman" w:cs="Times New Roman"/>
                <w:sz w:val="24"/>
                <w:szCs w:val="24"/>
              </w:rPr>
              <w:t xml:space="preserve"> (LR Vides aizsardzības un reģionālās attīstības ministrijas vietne.  sadaļa; Klimata pārmaiņas)</w:t>
            </w:r>
          </w:p>
          <w:p w:rsidR="000B0706" w:rsidRPr="00EF217F" w:rsidRDefault="000B0706" w:rsidP="00051FF8">
            <w:pPr>
              <w:spacing w:after="45"/>
              <w:rPr>
                <w:rFonts w:ascii="Times New Roman" w:hAnsi="Times New Roman" w:cs="Times New Roman"/>
                <w:sz w:val="24"/>
                <w:szCs w:val="24"/>
              </w:rPr>
            </w:pPr>
            <w:r w:rsidRPr="00EF217F">
              <w:rPr>
                <w:rFonts w:ascii="Times New Roman" w:hAnsi="Times New Roman" w:cs="Times New Roman"/>
                <w:sz w:val="24"/>
                <w:szCs w:val="24"/>
              </w:rPr>
              <w:t xml:space="preserve">4. </w:t>
            </w:r>
            <w:hyperlink r:id="rId27" w:history="1">
              <w:r w:rsidRPr="00EF217F">
                <w:rPr>
                  <w:rStyle w:val="Hyperlink"/>
                  <w:rFonts w:ascii="Times New Roman" w:hAnsi="Times New Roman" w:cs="Times New Roman"/>
                  <w:sz w:val="24"/>
                  <w:szCs w:val="24"/>
                </w:rPr>
                <w:t>http://www.meteo.lv/lapas/vide/klimata-parmainas/klimata-parmainas?id=1148&amp;nid=369</w:t>
              </w:r>
            </w:hyperlink>
            <w:r w:rsidRPr="00EF217F">
              <w:rPr>
                <w:rFonts w:ascii="Times New Roman" w:hAnsi="Times New Roman" w:cs="Times New Roman"/>
                <w:sz w:val="24"/>
                <w:szCs w:val="24"/>
              </w:rPr>
              <w:t xml:space="preserve"> (Latvijas Vides, Ģeoloģijas un Meteoroloģijas Centra vietne, sadaļa: Klimata pārmaiņas)</w:t>
            </w:r>
          </w:p>
          <w:p w:rsidR="000B0706" w:rsidRPr="00EF217F" w:rsidRDefault="000B0706" w:rsidP="00051FF8">
            <w:pPr>
              <w:spacing w:after="45"/>
              <w:rPr>
                <w:rFonts w:ascii="Times New Roman" w:hAnsi="Times New Roman" w:cs="Times New Roman"/>
                <w:sz w:val="24"/>
                <w:szCs w:val="24"/>
              </w:rPr>
            </w:pPr>
            <w:r w:rsidRPr="00EF217F">
              <w:rPr>
                <w:rFonts w:ascii="Times New Roman" w:hAnsi="Times New Roman" w:cs="Times New Roman"/>
                <w:sz w:val="24"/>
                <w:szCs w:val="24"/>
              </w:rPr>
              <w:t xml:space="preserve">5. </w:t>
            </w:r>
            <w:hyperlink r:id="rId28" w:history="1">
              <w:r w:rsidRPr="00EF217F">
                <w:rPr>
                  <w:rStyle w:val="Hyperlink"/>
                  <w:rFonts w:ascii="Times New Roman" w:hAnsi="Times New Roman" w:cs="Times New Roman"/>
                  <w:sz w:val="24"/>
                  <w:szCs w:val="24"/>
                </w:rPr>
                <w:t>http://www.vvd.gov.lv/izsniegtas-atlaujas-un-licences/seg-atlaujas/</w:t>
              </w:r>
            </w:hyperlink>
            <w:r w:rsidRPr="00EF217F">
              <w:rPr>
                <w:rFonts w:ascii="Times New Roman" w:hAnsi="Times New Roman" w:cs="Times New Roman"/>
                <w:sz w:val="24"/>
                <w:szCs w:val="24"/>
              </w:rPr>
              <w:t xml:space="preserve">  (LR Valsts Vides dienesta vietne, uzņēmumu, kuriem izsniegtas SEG emisiju atļaujas 2013.-2020.periodam dokumentācija)</w:t>
            </w:r>
          </w:p>
          <w:p w:rsidR="000B0706" w:rsidRPr="00EF217F" w:rsidRDefault="000B0706" w:rsidP="00051FF8">
            <w:pPr>
              <w:autoSpaceDE w:val="0"/>
              <w:autoSpaceDN w:val="0"/>
              <w:adjustRightInd w:val="0"/>
              <w:jc w:val="both"/>
              <w:rPr>
                <w:rFonts w:ascii="Times New Roman" w:hAnsi="Times New Roman" w:cs="Times New Roman"/>
                <w:sz w:val="24"/>
                <w:szCs w:val="24"/>
                <w:u w:val="single"/>
              </w:rPr>
            </w:pPr>
            <w:r w:rsidRPr="00EF217F">
              <w:rPr>
                <w:rFonts w:ascii="Times New Roman" w:hAnsi="Times New Roman" w:cs="Times New Roman"/>
                <w:sz w:val="24"/>
                <w:szCs w:val="24"/>
              </w:rPr>
              <w:t xml:space="preserve">6. Valsts reģionālās attīstības aģentūras vietne: </w:t>
            </w:r>
            <w:hyperlink r:id="rId29" w:history="1">
              <w:r w:rsidRPr="00EF217F">
                <w:rPr>
                  <w:rFonts w:ascii="Times New Roman" w:hAnsi="Times New Roman" w:cs="Times New Roman"/>
                  <w:sz w:val="24"/>
                  <w:szCs w:val="24"/>
                  <w:u w:val="single"/>
                </w:rPr>
                <w:t>http://www.vraa.gov.lv</w:t>
              </w:r>
            </w:hyperlink>
          </w:p>
          <w:p w:rsidR="000B0706" w:rsidRPr="00EF217F" w:rsidRDefault="000B0706" w:rsidP="00051FF8">
            <w:pPr>
              <w:autoSpaceDE w:val="0"/>
              <w:autoSpaceDN w:val="0"/>
              <w:adjustRightInd w:val="0"/>
              <w:jc w:val="both"/>
              <w:rPr>
                <w:rFonts w:ascii="Times New Roman" w:hAnsi="Times New Roman" w:cs="Times New Roman"/>
                <w:sz w:val="24"/>
                <w:szCs w:val="24"/>
                <w:u w:val="single"/>
              </w:rPr>
            </w:pPr>
            <w:r w:rsidRPr="00EF217F">
              <w:rPr>
                <w:rFonts w:ascii="Times New Roman" w:hAnsi="Times New Roman" w:cs="Times New Roman"/>
                <w:sz w:val="24"/>
                <w:szCs w:val="24"/>
              </w:rPr>
              <w:t xml:space="preserve">7. Ekonomikas ministrijas vietne: </w:t>
            </w:r>
            <w:hyperlink r:id="rId30" w:history="1">
              <w:r w:rsidRPr="00EF217F">
                <w:rPr>
                  <w:rFonts w:ascii="Times New Roman" w:hAnsi="Times New Roman" w:cs="Times New Roman"/>
                  <w:sz w:val="24"/>
                  <w:szCs w:val="24"/>
                  <w:u w:val="single"/>
                </w:rPr>
                <w:t>http://www.em.gov.lv</w:t>
              </w:r>
            </w:hyperlink>
          </w:p>
          <w:p w:rsidR="000B0706" w:rsidRPr="00EF217F" w:rsidRDefault="000B0706" w:rsidP="00051FF8">
            <w:pPr>
              <w:autoSpaceDE w:val="0"/>
              <w:autoSpaceDN w:val="0"/>
              <w:adjustRightInd w:val="0"/>
              <w:jc w:val="both"/>
              <w:rPr>
                <w:rFonts w:ascii="Times New Roman" w:hAnsi="Times New Roman" w:cs="Times New Roman"/>
                <w:sz w:val="24"/>
                <w:szCs w:val="24"/>
                <w:u w:val="single"/>
              </w:rPr>
            </w:pPr>
            <w:r w:rsidRPr="00EF217F">
              <w:rPr>
                <w:rFonts w:ascii="Times New Roman" w:hAnsi="Times New Roman" w:cs="Times New Roman"/>
                <w:sz w:val="24"/>
                <w:szCs w:val="24"/>
              </w:rPr>
              <w:t>8</w:t>
            </w:r>
            <w:r w:rsidRPr="00EF217F">
              <w:rPr>
                <w:rFonts w:ascii="Times New Roman" w:hAnsi="Times New Roman" w:cs="Times New Roman"/>
                <w:sz w:val="24"/>
                <w:szCs w:val="24"/>
                <w:u w:val="single"/>
              </w:rPr>
              <w:t xml:space="preserve">. </w:t>
            </w:r>
            <w:r w:rsidRPr="00EF217F">
              <w:rPr>
                <w:rFonts w:ascii="Times New Roman" w:hAnsi="Times New Roman" w:cs="Times New Roman"/>
                <w:sz w:val="24"/>
                <w:szCs w:val="24"/>
              </w:rPr>
              <w:t xml:space="preserve">Eiropas telpiskās plānošanas novērošanas tīkla (ESPON) mājas lapa: </w:t>
            </w:r>
            <w:hyperlink r:id="rId31" w:history="1">
              <w:r w:rsidRPr="00EF217F">
                <w:rPr>
                  <w:rFonts w:ascii="Times New Roman" w:hAnsi="Times New Roman" w:cs="Times New Roman"/>
                  <w:sz w:val="24"/>
                  <w:szCs w:val="24"/>
                  <w:u w:val="single"/>
                </w:rPr>
                <w:t>http://espon.eu</w:t>
              </w:r>
            </w:hyperlink>
          </w:p>
          <w:p w:rsidR="000B0706" w:rsidRPr="00EF217F" w:rsidRDefault="000B0706" w:rsidP="00051FF8">
            <w:pPr>
              <w:spacing w:after="45"/>
              <w:rPr>
                <w:rFonts w:ascii="Times New Roman" w:hAnsi="Times New Roman" w:cs="Times New Roman"/>
                <w:sz w:val="24"/>
                <w:szCs w:val="24"/>
              </w:rPr>
            </w:pPr>
            <w:r w:rsidRPr="00EF217F">
              <w:rPr>
                <w:rFonts w:ascii="Times New Roman" w:hAnsi="Times New Roman" w:cs="Times New Roman"/>
                <w:sz w:val="24"/>
                <w:szCs w:val="24"/>
              </w:rPr>
              <w:t xml:space="preserve">9. </w:t>
            </w:r>
            <w:hyperlink r:id="rId32" w:history="1">
              <w:r w:rsidRPr="00EF217F">
                <w:rPr>
                  <w:rStyle w:val="Hyperlink"/>
                  <w:rFonts w:ascii="Times New Roman" w:hAnsi="Times New Roman" w:cs="Times New Roman"/>
                  <w:sz w:val="24"/>
                  <w:szCs w:val="24"/>
                </w:rPr>
                <w:t>http://www.eea.europa.eu/lv</w:t>
              </w:r>
            </w:hyperlink>
            <w:r w:rsidRPr="00EF217F">
              <w:rPr>
                <w:rFonts w:ascii="Times New Roman" w:hAnsi="Times New Roman" w:cs="Times New Roman"/>
                <w:sz w:val="24"/>
                <w:szCs w:val="24"/>
              </w:rPr>
              <w:t xml:space="preserve"> ; </w:t>
            </w:r>
            <w:hyperlink r:id="rId33" w:history="1">
              <w:r w:rsidRPr="00EF217F">
                <w:rPr>
                  <w:rStyle w:val="Hyperlink"/>
                  <w:rFonts w:ascii="Times New Roman" w:hAnsi="Times New Roman" w:cs="Times New Roman"/>
                  <w:sz w:val="24"/>
                  <w:szCs w:val="24"/>
                </w:rPr>
                <w:t>http://www.eea.europa.eu/lv/themes/climate</w:t>
              </w:r>
            </w:hyperlink>
            <w:r w:rsidRPr="00EF217F">
              <w:rPr>
                <w:rFonts w:ascii="Times New Roman" w:hAnsi="Times New Roman" w:cs="Times New Roman"/>
                <w:sz w:val="24"/>
                <w:szCs w:val="24"/>
              </w:rPr>
              <w:t xml:space="preserve"> (Eiropas Vides aģentūras vietne)</w:t>
            </w:r>
          </w:p>
          <w:p w:rsidR="000B0706" w:rsidRPr="00EF217F" w:rsidRDefault="000B0706" w:rsidP="00051FF8">
            <w:pPr>
              <w:rPr>
                <w:rFonts w:ascii="Times New Roman" w:hAnsi="Times New Roman" w:cs="Times New Roman"/>
                <w:sz w:val="24"/>
                <w:szCs w:val="24"/>
              </w:rPr>
            </w:pPr>
            <w:r w:rsidRPr="00EF217F">
              <w:rPr>
                <w:rFonts w:ascii="Times New Roman" w:hAnsi="Times New Roman" w:cs="Times New Roman"/>
                <w:sz w:val="24"/>
                <w:szCs w:val="24"/>
              </w:rPr>
              <w:t xml:space="preserve">10. </w:t>
            </w:r>
            <w:hyperlink r:id="rId34" w:history="1">
              <w:r w:rsidRPr="00EF217F">
                <w:rPr>
                  <w:rStyle w:val="Hyperlink"/>
                  <w:rFonts w:ascii="Times New Roman" w:hAnsi="Times New Roman" w:cs="Times New Roman"/>
                  <w:sz w:val="24"/>
                  <w:szCs w:val="24"/>
                </w:rPr>
                <w:t>http://cdr.eionet.europa.eu/</w:t>
              </w:r>
            </w:hyperlink>
            <w:r w:rsidRPr="00EF217F">
              <w:rPr>
                <w:rFonts w:ascii="Times New Roman" w:hAnsi="Times New Roman" w:cs="Times New Roman"/>
                <w:sz w:val="24"/>
                <w:szCs w:val="24"/>
              </w:rPr>
              <w:t xml:space="preserve"> (EIONET (</w:t>
            </w:r>
            <w:r w:rsidRPr="00EF217F">
              <w:rPr>
                <w:rFonts w:ascii="Times New Roman" w:hAnsi="Times New Roman" w:cs="Times New Roman"/>
                <w:i/>
                <w:iCs/>
                <w:sz w:val="24"/>
                <w:szCs w:val="24"/>
              </w:rPr>
              <w:t>European Environment Information and Observation Network</w:t>
            </w:r>
            <w:r w:rsidRPr="00EF217F">
              <w:rPr>
                <w:rFonts w:ascii="Times New Roman" w:hAnsi="Times New Roman" w:cs="Times New Roman"/>
                <w:sz w:val="24"/>
                <w:szCs w:val="24"/>
              </w:rPr>
              <w:t>) vietne, sadaļa: Central Data Repository)</w:t>
            </w:r>
          </w:p>
          <w:p w:rsidR="000B0706" w:rsidRPr="00EF217F" w:rsidRDefault="000B0706" w:rsidP="00051FF8">
            <w:pPr>
              <w:rPr>
                <w:rFonts w:ascii="Times New Roman" w:hAnsi="Times New Roman" w:cs="Times New Roman"/>
                <w:sz w:val="24"/>
                <w:szCs w:val="24"/>
              </w:rPr>
            </w:pPr>
            <w:r w:rsidRPr="00EF217F">
              <w:rPr>
                <w:rFonts w:ascii="Times New Roman" w:hAnsi="Times New Roman" w:cs="Times New Roman"/>
                <w:sz w:val="24"/>
                <w:szCs w:val="24"/>
              </w:rPr>
              <w:t xml:space="preserve">11. </w:t>
            </w:r>
            <w:hyperlink r:id="rId35" w:history="1">
              <w:r w:rsidRPr="00EF217F">
                <w:rPr>
                  <w:rStyle w:val="Hyperlink"/>
                  <w:rFonts w:ascii="Times New Roman" w:hAnsi="Times New Roman" w:cs="Times New Roman"/>
                  <w:sz w:val="24"/>
                  <w:szCs w:val="24"/>
                </w:rPr>
                <w:t>http://unfccc.int/2860.php</w:t>
              </w:r>
            </w:hyperlink>
            <w:r w:rsidRPr="00EF217F">
              <w:rPr>
                <w:rFonts w:ascii="Times New Roman" w:hAnsi="Times New Roman" w:cs="Times New Roman"/>
                <w:sz w:val="24"/>
                <w:szCs w:val="24"/>
              </w:rPr>
              <w:t xml:space="preserve"> (ANO Vispārējās Konvencijas par Klimata Pārmaiņām vietne), </w:t>
            </w:r>
            <w:hyperlink r:id="rId36" w:history="1">
              <w:r w:rsidRPr="00EF217F">
                <w:rPr>
                  <w:rStyle w:val="Hyperlink"/>
                  <w:rFonts w:ascii="Times New Roman" w:hAnsi="Times New Roman" w:cs="Times New Roman"/>
                  <w:sz w:val="24"/>
                  <w:szCs w:val="24"/>
                </w:rPr>
                <w:t>http://unfccc.int/national_reports/annex_i_ghg_inventories/national_inventories_submissions/items/8108.php</w:t>
              </w:r>
            </w:hyperlink>
            <w:r w:rsidRPr="00EF217F">
              <w:rPr>
                <w:rFonts w:ascii="Times New Roman" w:hAnsi="Times New Roman" w:cs="Times New Roman"/>
                <w:sz w:val="24"/>
                <w:szCs w:val="24"/>
              </w:rPr>
              <w:t xml:space="preserve"> (valstu nacionālie ziņojumi iesniegti Konvencijas ietvarā, īpaši skat. Latvia), </w:t>
            </w:r>
            <w:hyperlink r:id="rId37" w:history="1">
              <w:r w:rsidRPr="00EF217F">
                <w:rPr>
                  <w:rStyle w:val="Hyperlink"/>
                  <w:rFonts w:ascii="Times New Roman" w:hAnsi="Times New Roman" w:cs="Times New Roman"/>
                  <w:sz w:val="24"/>
                  <w:szCs w:val="24"/>
                </w:rPr>
                <w:t>http://unfccc.int/adaptation/items/4159.php</w:t>
              </w:r>
            </w:hyperlink>
            <w:r w:rsidRPr="00EF217F">
              <w:rPr>
                <w:rFonts w:ascii="Times New Roman" w:hAnsi="Times New Roman" w:cs="Times New Roman"/>
                <w:sz w:val="24"/>
                <w:szCs w:val="24"/>
              </w:rPr>
              <w:t xml:space="preserve"> (Konvencijas vietne, sadaļa: Adaptation)</w:t>
            </w:r>
          </w:p>
          <w:p w:rsidR="000B0706" w:rsidRPr="00EF217F" w:rsidRDefault="000B0706" w:rsidP="00051FF8">
            <w:pPr>
              <w:rPr>
                <w:rFonts w:ascii="Times New Roman" w:hAnsi="Times New Roman" w:cs="Times New Roman"/>
                <w:sz w:val="24"/>
                <w:szCs w:val="24"/>
              </w:rPr>
            </w:pPr>
            <w:r w:rsidRPr="00EF217F">
              <w:rPr>
                <w:rFonts w:ascii="Times New Roman" w:hAnsi="Times New Roman" w:cs="Times New Roman"/>
                <w:sz w:val="24"/>
                <w:szCs w:val="24"/>
              </w:rPr>
              <w:t xml:space="preserve">12. </w:t>
            </w:r>
            <w:hyperlink r:id="rId38" w:history="1">
              <w:r w:rsidRPr="00EF217F">
                <w:rPr>
                  <w:rStyle w:val="Hyperlink"/>
                  <w:rFonts w:ascii="Times New Roman" w:hAnsi="Times New Roman" w:cs="Times New Roman"/>
                  <w:sz w:val="24"/>
                  <w:szCs w:val="24"/>
                </w:rPr>
                <w:t>http://www.pilsetumerupakts.eu/index_lv.html</w:t>
              </w:r>
            </w:hyperlink>
            <w:r w:rsidRPr="00EF217F">
              <w:rPr>
                <w:rFonts w:ascii="Times New Roman" w:hAnsi="Times New Roman" w:cs="Times New Roman"/>
                <w:sz w:val="24"/>
                <w:szCs w:val="24"/>
              </w:rPr>
              <w:t xml:space="preserve"> (Pilsētas Mēru pakta vietne), </w:t>
            </w:r>
            <w:hyperlink r:id="rId39" w:history="1">
              <w:r w:rsidRPr="00EF217F">
                <w:rPr>
                  <w:rStyle w:val="Hyperlink"/>
                  <w:rFonts w:ascii="Times New Roman" w:hAnsi="Times New Roman" w:cs="Times New Roman"/>
                  <w:sz w:val="24"/>
                  <w:szCs w:val="24"/>
                </w:rPr>
                <w:t>http://www.pilsetumerupakts.eu/actions/sustainable-energy-action-plans_lv.html</w:t>
              </w:r>
            </w:hyperlink>
            <w:r w:rsidRPr="00EF217F">
              <w:rPr>
                <w:rFonts w:ascii="Times New Roman" w:hAnsi="Times New Roman" w:cs="Times New Roman"/>
                <w:sz w:val="24"/>
                <w:szCs w:val="24"/>
              </w:rPr>
              <w:t xml:space="preserve"> (Pakta vietne, Ilgtspējīgas enerģētikas rīcības plānu meklētājs).</w:t>
            </w:r>
          </w:p>
          <w:p w:rsidR="000B0706" w:rsidRPr="00EF217F" w:rsidRDefault="000B0706" w:rsidP="00051FF8">
            <w:pPr>
              <w:rPr>
                <w:rFonts w:ascii="Times New Roman" w:hAnsi="Times New Roman" w:cs="Times New Roman"/>
                <w:sz w:val="24"/>
                <w:szCs w:val="24"/>
              </w:rPr>
            </w:pPr>
            <w:r w:rsidRPr="00EF217F">
              <w:rPr>
                <w:rFonts w:ascii="Times New Roman" w:hAnsi="Times New Roman" w:cs="Times New Roman"/>
                <w:sz w:val="24"/>
                <w:szCs w:val="24"/>
              </w:rPr>
              <w:t xml:space="preserve">13. </w:t>
            </w:r>
            <w:hyperlink r:id="rId40" w:history="1">
              <w:r w:rsidRPr="00EF217F">
                <w:rPr>
                  <w:rStyle w:val="Hyperlink"/>
                  <w:rFonts w:ascii="Times New Roman" w:hAnsi="Times New Roman" w:cs="Times New Roman"/>
                  <w:sz w:val="24"/>
                  <w:szCs w:val="24"/>
                </w:rPr>
                <w:t>http://www.iea.org/</w:t>
              </w:r>
            </w:hyperlink>
            <w:r w:rsidRPr="00EF217F">
              <w:rPr>
                <w:rFonts w:ascii="Times New Roman" w:hAnsi="Times New Roman" w:cs="Times New Roman"/>
                <w:sz w:val="24"/>
                <w:szCs w:val="24"/>
              </w:rPr>
              <w:t xml:space="preserve"> (Starptautiskās Enerģētikas Aģentūras vietne)</w:t>
            </w:r>
          </w:p>
          <w:p w:rsidR="000B0706" w:rsidRPr="00EF217F" w:rsidRDefault="000B0706" w:rsidP="00051FF8">
            <w:pPr>
              <w:rPr>
                <w:rFonts w:ascii="Times New Roman" w:hAnsi="Times New Roman" w:cs="Times New Roman"/>
                <w:sz w:val="24"/>
                <w:szCs w:val="24"/>
              </w:rPr>
            </w:pPr>
            <w:r w:rsidRPr="00EF217F">
              <w:rPr>
                <w:rFonts w:ascii="Times New Roman" w:hAnsi="Times New Roman" w:cs="Times New Roman"/>
                <w:sz w:val="24"/>
                <w:szCs w:val="24"/>
              </w:rPr>
              <w:t xml:space="preserve">14. </w:t>
            </w:r>
            <w:hyperlink r:id="rId41" w:history="1">
              <w:r w:rsidRPr="00EF217F">
                <w:rPr>
                  <w:rStyle w:val="Hyperlink"/>
                  <w:rFonts w:ascii="Times New Roman" w:hAnsi="Times New Roman" w:cs="Times New Roman"/>
                  <w:sz w:val="24"/>
                  <w:szCs w:val="24"/>
                </w:rPr>
                <w:t>http:///www.irena.org/</w:t>
              </w:r>
            </w:hyperlink>
            <w:r w:rsidRPr="00EF217F">
              <w:rPr>
                <w:rFonts w:ascii="Times New Roman" w:hAnsi="Times New Roman" w:cs="Times New Roman"/>
                <w:sz w:val="24"/>
                <w:szCs w:val="24"/>
              </w:rPr>
              <w:t xml:space="preserve"> (Starptautiskās Atjaunojamo Enerģijas Resursu Aģentūras vietne)</w:t>
            </w:r>
          </w:p>
          <w:p w:rsidR="000B0706" w:rsidRPr="00EF217F" w:rsidRDefault="000B0706" w:rsidP="00051FF8">
            <w:pPr>
              <w:rPr>
                <w:rFonts w:ascii="Times New Roman" w:hAnsi="Times New Roman" w:cs="Times New Roman"/>
                <w:sz w:val="24"/>
                <w:szCs w:val="24"/>
              </w:rPr>
            </w:pPr>
            <w:r w:rsidRPr="00EF217F">
              <w:rPr>
                <w:rFonts w:ascii="Times New Roman" w:hAnsi="Times New Roman" w:cs="Times New Roman"/>
                <w:sz w:val="24"/>
                <w:szCs w:val="24"/>
              </w:rPr>
              <w:t xml:space="preserve">15.. </w:t>
            </w:r>
            <w:hyperlink r:id="rId42" w:history="1">
              <w:r w:rsidRPr="00EF217F">
                <w:rPr>
                  <w:rStyle w:val="Hyperlink"/>
                  <w:rFonts w:ascii="Times New Roman" w:hAnsi="Times New Roman" w:cs="Times New Roman"/>
                  <w:sz w:val="24"/>
                  <w:szCs w:val="24"/>
                </w:rPr>
                <w:t>www.oecd.org/env/cc/</w:t>
              </w:r>
            </w:hyperlink>
            <w:r w:rsidRPr="00EF217F">
              <w:rPr>
                <w:rFonts w:ascii="Times New Roman" w:hAnsi="Times New Roman" w:cs="Times New Roman"/>
                <w:sz w:val="24"/>
                <w:szCs w:val="24"/>
              </w:rPr>
              <w:t xml:space="preserve"> (OECD valstu vietne, sadaļa: Climate Change)</w:t>
            </w:r>
          </w:p>
          <w:p w:rsidR="000B0706" w:rsidRPr="00EF217F" w:rsidRDefault="000B0706" w:rsidP="00051FF8">
            <w:pPr>
              <w:rPr>
                <w:rFonts w:ascii="Times New Roman" w:hAnsi="Times New Roman" w:cs="Times New Roman"/>
                <w:sz w:val="24"/>
                <w:szCs w:val="24"/>
              </w:rPr>
            </w:pPr>
            <w:r w:rsidRPr="00EF217F">
              <w:rPr>
                <w:rFonts w:ascii="Times New Roman" w:hAnsi="Times New Roman" w:cs="Times New Roman"/>
                <w:sz w:val="24"/>
                <w:szCs w:val="24"/>
              </w:rPr>
              <w:t>16. Vietne BASE: Bottom-up Climate Adaptation Strategies towards a Sustainable Europe. http://base-adaptation.eu/</w:t>
            </w:r>
          </w:p>
        </w:tc>
      </w:tr>
    </w:tbl>
    <w:p w:rsidR="00CE30EC" w:rsidRDefault="00CE30EC">
      <w:bookmarkStart w:id="0" w:name="_GoBack"/>
      <w:bookmarkEnd w:id="0"/>
    </w:p>
    <w:sectPr w:rsidR="00CE30EC" w:rsidSect="00CE30E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46003"/>
    <w:multiLevelType w:val="hybridMultilevel"/>
    <w:tmpl w:val="D37250B8"/>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1B5006CB"/>
    <w:multiLevelType w:val="hybridMultilevel"/>
    <w:tmpl w:val="B0F4289E"/>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2">
    <w:nsid w:val="272E582D"/>
    <w:multiLevelType w:val="hybridMultilevel"/>
    <w:tmpl w:val="0D8879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E6C1A97"/>
    <w:multiLevelType w:val="hybridMultilevel"/>
    <w:tmpl w:val="24EAA046"/>
    <w:lvl w:ilvl="0" w:tplc="3626BF4E">
      <w:start w:val="1"/>
      <w:numFmt w:val="bullet"/>
      <w:lvlText w:val="o"/>
      <w:lvlJc w:val="left"/>
      <w:pPr>
        <w:tabs>
          <w:tab w:val="num" w:pos="796"/>
        </w:tabs>
        <w:ind w:left="2443" w:hanging="2443"/>
      </w:pPr>
      <w:rPr>
        <w:rFonts w:ascii="Courier New" w:hAnsi="Courier New" w:hint="default"/>
      </w:rPr>
    </w:lvl>
    <w:lvl w:ilvl="1" w:tplc="04260003" w:tentative="1">
      <w:start w:val="1"/>
      <w:numFmt w:val="bullet"/>
      <w:lvlText w:val="o"/>
      <w:lvlJc w:val="left"/>
      <w:pPr>
        <w:tabs>
          <w:tab w:val="num" w:pos="1156"/>
        </w:tabs>
        <w:ind w:left="1156" w:hanging="360"/>
      </w:pPr>
      <w:rPr>
        <w:rFonts w:ascii="Courier New" w:hAnsi="Courier New" w:hint="default"/>
      </w:rPr>
    </w:lvl>
    <w:lvl w:ilvl="2" w:tplc="04260005" w:tentative="1">
      <w:start w:val="1"/>
      <w:numFmt w:val="bullet"/>
      <w:lvlText w:val=""/>
      <w:lvlJc w:val="left"/>
      <w:pPr>
        <w:tabs>
          <w:tab w:val="num" w:pos="1876"/>
        </w:tabs>
        <w:ind w:left="1876" w:hanging="360"/>
      </w:pPr>
      <w:rPr>
        <w:rFonts w:ascii="Wingdings" w:hAnsi="Wingdings" w:hint="default"/>
      </w:rPr>
    </w:lvl>
    <w:lvl w:ilvl="3" w:tplc="04260001" w:tentative="1">
      <w:start w:val="1"/>
      <w:numFmt w:val="bullet"/>
      <w:lvlText w:val=""/>
      <w:lvlJc w:val="left"/>
      <w:pPr>
        <w:tabs>
          <w:tab w:val="num" w:pos="2596"/>
        </w:tabs>
        <w:ind w:left="2596" w:hanging="360"/>
      </w:pPr>
      <w:rPr>
        <w:rFonts w:ascii="Symbol" w:hAnsi="Symbol" w:hint="default"/>
      </w:rPr>
    </w:lvl>
    <w:lvl w:ilvl="4" w:tplc="04260003" w:tentative="1">
      <w:start w:val="1"/>
      <w:numFmt w:val="bullet"/>
      <w:lvlText w:val="o"/>
      <w:lvlJc w:val="left"/>
      <w:pPr>
        <w:tabs>
          <w:tab w:val="num" w:pos="3316"/>
        </w:tabs>
        <w:ind w:left="3316" w:hanging="360"/>
      </w:pPr>
      <w:rPr>
        <w:rFonts w:ascii="Courier New" w:hAnsi="Courier New" w:hint="default"/>
      </w:rPr>
    </w:lvl>
    <w:lvl w:ilvl="5" w:tplc="04260005" w:tentative="1">
      <w:start w:val="1"/>
      <w:numFmt w:val="bullet"/>
      <w:lvlText w:val=""/>
      <w:lvlJc w:val="left"/>
      <w:pPr>
        <w:tabs>
          <w:tab w:val="num" w:pos="4036"/>
        </w:tabs>
        <w:ind w:left="4036" w:hanging="360"/>
      </w:pPr>
      <w:rPr>
        <w:rFonts w:ascii="Wingdings" w:hAnsi="Wingdings" w:hint="default"/>
      </w:rPr>
    </w:lvl>
    <w:lvl w:ilvl="6" w:tplc="04260001" w:tentative="1">
      <w:start w:val="1"/>
      <w:numFmt w:val="bullet"/>
      <w:lvlText w:val=""/>
      <w:lvlJc w:val="left"/>
      <w:pPr>
        <w:tabs>
          <w:tab w:val="num" w:pos="4756"/>
        </w:tabs>
        <w:ind w:left="4756" w:hanging="360"/>
      </w:pPr>
      <w:rPr>
        <w:rFonts w:ascii="Symbol" w:hAnsi="Symbol" w:hint="default"/>
      </w:rPr>
    </w:lvl>
    <w:lvl w:ilvl="7" w:tplc="04260003" w:tentative="1">
      <w:start w:val="1"/>
      <w:numFmt w:val="bullet"/>
      <w:lvlText w:val="o"/>
      <w:lvlJc w:val="left"/>
      <w:pPr>
        <w:tabs>
          <w:tab w:val="num" w:pos="5476"/>
        </w:tabs>
        <w:ind w:left="5476" w:hanging="360"/>
      </w:pPr>
      <w:rPr>
        <w:rFonts w:ascii="Courier New" w:hAnsi="Courier New" w:hint="default"/>
      </w:rPr>
    </w:lvl>
    <w:lvl w:ilvl="8" w:tplc="04260005" w:tentative="1">
      <w:start w:val="1"/>
      <w:numFmt w:val="bullet"/>
      <w:lvlText w:val=""/>
      <w:lvlJc w:val="left"/>
      <w:pPr>
        <w:tabs>
          <w:tab w:val="num" w:pos="6196"/>
        </w:tabs>
        <w:ind w:left="6196" w:hanging="360"/>
      </w:pPr>
      <w:rPr>
        <w:rFonts w:ascii="Wingdings" w:hAnsi="Wingdings" w:hint="default"/>
      </w:rPr>
    </w:lvl>
  </w:abstractNum>
  <w:abstractNum w:abstractNumId="4">
    <w:nsid w:val="41051A0A"/>
    <w:multiLevelType w:val="hybridMultilevel"/>
    <w:tmpl w:val="59E63E6E"/>
    <w:lvl w:ilvl="0" w:tplc="3626BF4E">
      <w:start w:val="1"/>
      <w:numFmt w:val="bullet"/>
      <w:lvlText w:val="o"/>
      <w:lvlJc w:val="left"/>
      <w:pPr>
        <w:tabs>
          <w:tab w:val="num" w:pos="1080"/>
        </w:tabs>
        <w:ind w:left="2727" w:hanging="2443"/>
      </w:pPr>
      <w:rPr>
        <w:rFonts w:ascii="Courier New" w:hAnsi="Courier New"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4EE55D18"/>
    <w:multiLevelType w:val="hybridMultilevel"/>
    <w:tmpl w:val="ED5684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5D4C7C7E"/>
    <w:multiLevelType w:val="hybridMultilevel"/>
    <w:tmpl w:val="A5D66DFA"/>
    <w:lvl w:ilvl="0" w:tplc="3626BF4E">
      <w:start w:val="1"/>
      <w:numFmt w:val="bullet"/>
      <w:lvlText w:val="o"/>
      <w:lvlJc w:val="left"/>
      <w:pPr>
        <w:tabs>
          <w:tab w:val="num" w:pos="1080"/>
        </w:tabs>
        <w:ind w:left="2727" w:hanging="2443"/>
      </w:pPr>
      <w:rPr>
        <w:rFonts w:ascii="Courier New" w:hAnsi="Courier New"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66DE0EC8"/>
    <w:multiLevelType w:val="hybridMultilevel"/>
    <w:tmpl w:val="BF56D5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780A6D38"/>
    <w:multiLevelType w:val="multilevel"/>
    <w:tmpl w:val="BA12CFD2"/>
    <w:lvl w:ilvl="0">
      <w:start w:val="1"/>
      <w:numFmt w:val="decimal"/>
      <w:lvlText w:val="(%1."/>
      <w:lvlJc w:val="left"/>
      <w:pPr>
        <w:tabs>
          <w:tab w:val="num" w:pos="420"/>
        </w:tabs>
        <w:ind w:left="420" w:hanging="420"/>
      </w:pPr>
      <w:rPr>
        <w:rFonts w:hint="default"/>
        <w:color w:val="58595B"/>
      </w:rPr>
    </w:lvl>
    <w:lvl w:ilvl="1">
      <w:start w:val="1"/>
      <w:numFmt w:val="decimal"/>
      <w:lvlText w:val="(%1.%2)"/>
      <w:lvlJc w:val="left"/>
      <w:pPr>
        <w:tabs>
          <w:tab w:val="num" w:pos="1080"/>
        </w:tabs>
        <w:ind w:left="1080" w:hanging="720"/>
      </w:pPr>
      <w:rPr>
        <w:rFonts w:hint="default"/>
        <w:color w:val="58595B"/>
      </w:rPr>
    </w:lvl>
    <w:lvl w:ilvl="2">
      <w:start w:val="1"/>
      <w:numFmt w:val="decimal"/>
      <w:lvlText w:val="(%1.%2)%3."/>
      <w:lvlJc w:val="left"/>
      <w:pPr>
        <w:tabs>
          <w:tab w:val="num" w:pos="1440"/>
        </w:tabs>
        <w:ind w:left="1440" w:hanging="720"/>
      </w:pPr>
      <w:rPr>
        <w:rFonts w:hint="default"/>
        <w:color w:val="58595B"/>
      </w:rPr>
    </w:lvl>
    <w:lvl w:ilvl="3">
      <w:start w:val="1"/>
      <w:numFmt w:val="decimal"/>
      <w:lvlText w:val="(%1.%2)%3.%4."/>
      <w:lvlJc w:val="left"/>
      <w:pPr>
        <w:tabs>
          <w:tab w:val="num" w:pos="1800"/>
        </w:tabs>
        <w:ind w:left="1800" w:hanging="720"/>
      </w:pPr>
      <w:rPr>
        <w:rFonts w:hint="default"/>
        <w:color w:val="58595B"/>
      </w:rPr>
    </w:lvl>
    <w:lvl w:ilvl="4">
      <w:start w:val="1"/>
      <w:numFmt w:val="decimal"/>
      <w:lvlText w:val="(%1.%2)%3.%4.%5."/>
      <w:lvlJc w:val="left"/>
      <w:pPr>
        <w:tabs>
          <w:tab w:val="num" w:pos="2520"/>
        </w:tabs>
        <w:ind w:left="2520" w:hanging="1080"/>
      </w:pPr>
      <w:rPr>
        <w:rFonts w:hint="default"/>
        <w:color w:val="58595B"/>
      </w:rPr>
    </w:lvl>
    <w:lvl w:ilvl="5">
      <w:start w:val="1"/>
      <w:numFmt w:val="decimal"/>
      <w:lvlText w:val="(%1.%2)%3.%4.%5.%6."/>
      <w:lvlJc w:val="left"/>
      <w:pPr>
        <w:tabs>
          <w:tab w:val="num" w:pos="2880"/>
        </w:tabs>
        <w:ind w:left="2880" w:hanging="1080"/>
      </w:pPr>
      <w:rPr>
        <w:rFonts w:hint="default"/>
        <w:color w:val="58595B"/>
      </w:rPr>
    </w:lvl>
    <w:lvl w:ilvl="6">
      <w:start w:val="1"/>
      <w:numFmt w:val="decimal"/>
      <w:lvlText w:val="(%1.%2)%3.%4.%5.%6.%7."/>
      <w:lvlJc w:val="left"/>
      <w:pPr>
        <w:tabs>
          <w:tab w:val="num" w:pos="3600"/>
        </w:tabs>
        <w:ind w:left="3600" w:hanging="1440"/>
      </w:pPr>
      <w:rPr>
        <w:rFonts w:hint="default"/>
        <w:color w:val="58595B"/>
      </w:rPr>
    </w:lvl>
    <w:lvl w:ilvl="7">
      <w:start w:val="1"/>
      <w:numFmt w:val="decimal"/>
      <w:lvlText w:val="(%1.%2)%3.%4.%5.%6.%7.%8."/>
      <w:lvlJc w:val="left"/>
      <w:pPr>
        <w:tabs>
          <w:tab w:val="num" w:pos="3960"/>
        </w:tabs>
        <w:ind w:left="3960" w:hanging="1440"/>
      </w:pPr>
      <w:rPr>
        <w:rFonts w:hint="default"/>
        <w:color w:val="58595B"/>
      </w:rPr>
    </w:lvl>
    <w:lvl w:ilvl="8">
      <w:start w:val="1"/>
      <w:numFmt w:val="decimal"/>
      <w:lvlText w:val="(%1.%2)%3.%4.%5.%6.%7.%8.%9."/>
      <w:lvlJc w:val="left"/>
      <w:pPr>
        <w:tabs>
          <w:tab w:val="num" w:pos="4320"/>
        </w:tabs>
        <w:ind w:left="4320" w:hanging="1440"/>
      </w:pPr>
      <w:rPr>
        <w:rFonts w:hint="default"/>
        <w:color w:val="58595B"/>
      </w:rPr>
    </w:lvl>
  </w:abstractNum>
  <w:abstractNum w:abstractNumId="9">
    <w:nsid w:val="7EDA416F"/>
    <w:multiLevelType w:val="hybridMultilevel"/>
    <w:tmpl w:val="AA4826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7FAD71AD"/>
    <w:multiLevelType w:val="hybridMultilevel"/>
    <w:tmpl w:val="4412CA08"/>
    <w:lvl w:ilvl="0" w:tplc="B76C55A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0"/>
  </w:num>
  <w:num w:numId="2">
    <w:abstractNumId w:val="3"/>
  </w:num>
  <w:num w:numId="3">
    <w:abstractNumId w:val="8"/>
  </w:num>
  <w:num w:numId="4">
    <w:abstractNumId w:val="4"/>
  </w:num>
  <w:num w:numId="5">
    <w:abstractNumId w:val="6"/>
  </w:num>
  <w:num w:numId="6">
    <w:abstractNumId w:val="1"/>
  </w:num>
  <w:num w:numId="7">
    <w:abstractNumId w:val="5"/>
  </w:num>
  <w:num w:numId="8">
    <w:abstractNumId w:val="9"/>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706"/>
    <w:rsid w:val="000B0706"/>
    <w:rsid w:val="00CE3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5A9F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706"/>
    <w:pPr>
      <w:spacing w:after="200" w:line="276" w:lineRule="auto"/>
    </w:pPr>
    <w:rPr>
      <w:rFonts w:eastAsiaTheme="minorHAnsi"/>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706"/>
    <w:rPr>
      <w:color w:val="0000FF" w:themeColor="hyperlink"/>
      <w:u w:val="single"/>
    </w:rPr>
  </w:style>
  <w:style w:type="character" w:customStyle="1" w:styleId="apple-converted-space">
    <w:name w:val="apple-converted-space"/>
    <w:basedOn w:val="DefaultParagraphFont"/>
    <w:rsid w:val="000B0706"/>
  </w:style>
  <w:style w:type="character" w:customStyle="1" w:styleId="content">
    <w:name w:val="content"/>
    <w:basedOn w:val="DefaultParagraphFont"/>
    <w:rsid w:val="000B0706"/>
  </w:style>
  <w:style w:type="paragraph" w:customStyle="1" w:styleId="Style2">
    <w:name w:val="Style2"/>
    <w:basedOn w:val="Normal"/>
    <w:uiPriority w:val="99"/>
    <w:rsid w:val="000B0706"/>
    <w:pPr>
      <w:widowControl w:val="0"/>
      <w:autoSpaceDE w:val="0"/>
      <w:autoSpaceDN w:val="0"/>
      <w:adjustRightInd w:val="0"/>
      <w:spacing w:after="0" w:line="281" w:lineRule="exact"/>
      <w:jc w:val="center"/>
    </w:pPr>
    <w:rPr>
      <w:rFonts w:ascii="Times New Roman" w:eastAsia="Times New Roman" w:hAnsi="Times New Roman" w:cs="Times New Roman"/>
      <w:sz w:val="24"/>
      <w:szCs w:val="24"/>
      <w:lang w:eastAsia="lv-LV"/>
    </w:rPr>
  </w:style>
  <w:style w:type="character" w:customStyle="1" w:styleId="FontStyle11">
    <w:name w:val="Font Style11"/>
    <w:basedOn w:val="DefaultParagraphFont"/>
    <w:uiPriority w:val="99"/>
    <w:rsid w:val="000B0706"/>
    <w:rPr>
      <w:rFonts w:ascii="Times New Roman" w:hAnsi="Times New Roman" w:cs="Times New Roman"/>
      <w:b/>
      <w:bCs/>
      <w:sz w:val="22"/>
      <w:szCs w:val="22"/>
    </w:rPr>
  </w:style>
  <w:style w:type="paragraph" w:styleId="NoSpacing">
    <w:name w:val="No Spacing"/>
    <w:uiPriority w:val="99"/>
    <w:qFormat/>
    <w:rsid w:val="000B0706"/>
    <w:rPr>
      <w:rFonts w:ascii="Calibri" w:eastAsia="Calibri" w:hAnsi="Calibri" w:cs="Times New Roman"/>
      <w:sz w:val="22"/>
      <w:szCs w:val="22"/>
      <w:lang w:val="lv-LV"/>
    </w:rPr>
  </w:style>
  <w:style w:type="paragraph" w:customStyle="1" w:styleId="NormalIP">
    <w:name w:val="Normal _IP"/>
    <w:basedOn w:val="Normal"/>
    <w:link w:val="NormalIPChar"/>
    <w:uiPriority w:val="99"/>
    <w:rsid w:val="000B0706"/>
    <w:pPr>
      <w:spacing w:before="80" w:after="80" w:line="240" w:lineRule="auto"/>
      <w:jc w:val="both"/>
    </w:pPr>
    <w:rPr>
      <w:rFonts w:ascii="Times New Roman" w:eastAsia="Times New Roman" w:hAnsi="Times New Roman" w:cs="Times New Roman"/>
      <w:sz w:val="24"/>
      <w:szCs w:val="24"/>
    </w:rPr>
  </w:style>
  <w:style w:type="character" w:customStyle="1" w:styleId="NormalIPChar">
    <w:name w:val="Normal _IP Char"/>
    <w:basedOn w:val="DefaultParagraphFont"/>
    <w:link w:val="NormalIP"/>
    <w:uiPriority w:val="99"/>
    <w:locked/>
    <w:rsid w:val="000B0706"/>
    <w:rPr>
      <w:rFonts w:ascii="Times New Roman" w:eastAsia="Times New Roman" w:hAnsi="Times New Roman" w:cs="Times New Roman"/>
      <w:lang w:val="lv-LV"/>
    </w:rPr>
  </w:style>
  <w:style w:type="paragraph" w:styleId="FootnoteText">
    <w:name w:val="footnote text"/>
    <w:aliases w:val="Footnote,Fußnote,Fußnote Char,Fußnote Char Char Char,Char,-E Fußnotentext,Fußnotentext Ursprung,(Diplomarbeit),(Diplomarbeit)1,(Diplomarbeit)2,(Diplomarbeit)3,(Diplomarbeit)4,(Diplomarbeit)5,(Diplomarbeit)6,(Diplomarbeit)7"/>
    <w:basedOn w:val="Normal"/>
    <w:link w:val="FootnoteTextChar1"/>
    <w:uiPriority w:val="99"/>
    <w:rsid w:val="000B0706"/>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uiPriority w:val="99"/>
    <w:semiHidden/>
    <w:rsid w:val="000B0706"/>
    <w:rPr>
      <w:rFonts w:eastAsiaTheme="minorHAnsi"/>
      <w:lang w:val="lv-LV"/>
    </w:rPr>
  </w:style>
  <w:style w:type="character" w:customStyle="1" w:styleId="FootnoteTextChar1">
    <w:name w:val="Footnote Text Char1"/>
    <w:aliases w:val="Footnote Char,Fußnote Char1,Fußnote Char Char,Fußnote Char Char Char Char,Char Char,-E Fußnotentext Char,Fußnotentext Ursprung Char,(Diplomarbeit) Char,(Diplomarbeit)1 Char,(Diplomarbeit)2 Char,(Diplomarbeit)3 Char"/>
    <w:basedOn w:val="DefaultParagraphFont"/>
    <w:link w:val="FootnoteText"/>
    <w:uiPriority w:val="99"/>
    <w:locked/>
    <w:rsid w:val="000B0706"/>
    <w:rPr>
      <w:rFonts w:ascii="Times New Roman" w:eastAsia="Times New Roman" w:hAnsi="Times New Roman" w:cs="Times New Roman"/>
      <w:sz w:val="20"/>
      <w:szCs w:val="20"/>
      <w:lang w:val="lv-LV" w:eastAsia="lv-LV"/>
    </w:rPr>
  </w:style>
  <w:style w:type="paragraph" w:styleId="BalloonText">
    <w:name w:val="Balloon Text"/>
    <w:basedOn w:val="Normal"/>
    <w:link w:val="BalloonTextChar"/>
    <w:uiPriority w:val="99"/>
    <w:semiHidden/>
    <w:unhideWhenUsed/>
    <w:rsid w:val="000B070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0706"/>
    <w:rPr>
      <w:rFonts w:ascii="Lucida Grande" w:eastAsiaTheme="minorHAnsi" w:hAnsi="Lucida Grande" w:cs="Lucida Grande"/>
      <w:sz w:val="18"/>
      <w:szCs w:val="18"/>
      <w:lang w:val="lv-LV"/>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706"/>
    <w:pPr>
      <w:spacing w:after="200" w:line="276" w:lineRule="auto"/>
    </w:pPr>
    <w:rPr>
      <w:rFonts w:eastAsiaTheme="minorHAnsi"/>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706"/>
    <w:rPr>
      <w:color w:val="0000FF" w:themeColor="hyperlink"/>
      <w:u w:val="single"/>
    </w:rPr>
  </w:style>
  <w:style w:type="character" w:customStyle="1" w:styleId="apple-converted-space">
    <w:name w:val="apple-converted-space"/>
    <w:basedOn w:val="DefaultParagraphFont"/>
    <w:rsid w:val="000B0706"/>
  </w:style>
  <w:style w:type="character" w:customStyle="1" w:styleId="content">
    <w:name w:val="content"/>
    <w:basedOn w:val="DefaultParagraphFont"/>
    <w:rsid w:val="000B0706"/>
  </w:style>
  <w:style w:type="paragraph" w:customStyle="1" w:styleId="Style2">
    <w:name w:val="Style2"/>
    <w:basedOn w:val="Normal"/>
    <w:uiPriority w:val="99"/>
    <w:rsid w:val="000B0706"/>
    <w:pPr>
      <w:widowControl w:val="0"/>
      <w:autoSpaceDE w:val="0"/>
      <w:autoSpaceDN w:val="0"/>
      <w:adjustRightInd w:val="0"/>
      <w:spacing w:after="0" w:line="281" w:lineRule="exact"/>
      <w:jc w:val="center"/>
    </w:pPr>
    <w:rPr>
      <w:rFonts w:ascii="Times New Roman" w:eastAsia="Times New Roman" w:hAnsi="Times New Roman" w:cs="Times New Roman"/>
      <w:sz w:val="24"/>
      <w:szCs w:val="24"/>
      <w:lang w:eastAsia="lv-LV"/>
    </w:rPr>
  </w:style>
  <w:style w:type="character" w:customStyle="1" w:styleId="FontStyle11">
    <w:name w:val="Font Style11"/>
    <w:basedOn w:val="DefaultParagraphFont"/>
    <w:uiPriority w:val="99"/>
    <w:rsid w:val="000B0706"/>
    <w:rPr>
      <w:rFonts w:ascii="Times New Roman" w:hAnsi="Times New Roman" w:cs="Times New Roman"/>
      <w:b/>
      <w:bCs/>
      <w:sz w:val="22"/>
      <w:szCs w:val="22"/>
    </w:rPr>
  </w:style>
  <w:style w:type="paragraph" w:styleId="NoSpacing">
    <w:name w:val="No Spacing"/>
    <w:uiPriority w:val="99"/>
    <w:qFormat/>
    <w:rsid w:val="000B0706"/>
    <w:rPr>
      <w:rFonts w:ascii="Calibri" w:eastAsia="Calibri" w:hAnsi="Calibri" w:cs="Times New Roman"/>
      <w:sz w:val="22"/>
      <w:szCs w:val="22"/>
      <w:lang w:val="lv-LV"/>
    </w:rPr>
  </w:style>
  <w:style w:type="paragraph" w:customStyle="1" w:styleId="NormalIP">
    <w:name w:val="Normal _IP"/>
    <w:basedOn w:val="Normal"/>
    <w:link w:val="NormalIPChar"/>
    <w:uiPriority w:val="99"/>
    <w:rsid w:val="000B0706"/>
    <w:pPr>
      <w:spacing w:before="80" w:after="80" w:line="240" w:lineRule="auto"/>
      <w:jc w:val="both"/>
    </w:pPr>
    <w:rPr>
      <w:rFonts w:ascii="Times New Roman" w:eastAsia="Times New Roman" w:hAnsi="Times New Roman" w:cs="Times New Roman"/>
      <w:sz w:val="24"/>
      <w:szCs w:val="24"/>
    </w:rPr>
  </w:style>
  <w:style w:type="character" w:customStyle="1" w:styleId="NormalIPChar">
    <w:name w:val="Normal _IP Char"/>
    <w:basedOn w:val="DefaultParagraphFont"/>
    <w:link w:val="NormalIP"/>
    <w:uiPriority w:val="99"/>
    <w:locked/>
    <w:rsid w:val="000B0706"/>
    <w:rPr>
      <w:rFonts w:ascii="Times New Roman" w:eastAsia="Times New Roman" w:hAnsi="Times New Roman" w:cs="Times New Roman"/>
      <w:lang w:val="lv-LV"/>
    </w:rPr>
  </w:style>
  <w:style w:type="paragraph" w:styleId="FootnoteText">
    <w:name w:val="footnote text"/>
    <w:aliases w:val="Footnote,Fußnote,Fußnote Char,Fußnote Char Char Char,Char,-E Fußnotentext,Fußnotentext Ursprung,(Diplomarbeit),(Diplomarbeit)1,(Diplomarbeit)2,(Diplomarbeit)3,(Diplomarbeit)4,(Diplomarbeit)5,(Diplomarbeit)6,(Diplomarbeit)7"/>
    <w:basedOn w:val="Normal"/>
    <w:link w:val="FootnoteTextChar1"/>
    <w:uiPriority w:val="99"/>
    <w:rsid w:val="000B0706"/>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uiPriority w:val="99"/>
    <w:semiHidden/>
    <w:rsid w:val="000B0706"/>
    <w:rPr>
      <w:rFonts w:eastAsiaTheme="minorHAnsi"/>
      <w:lang w:val="lv-LV"/>
    </w:rPr>
  </w:style>
  <w:style w:type="character" w:customStyle="1" w:styleId="FootnoteTextChar1">
    <w:name w:val="Footnote Text Char1"/>
    <w:aliases w:val="Footnote Char,Fußnote Char1,Fußnote Char Char,Fußnote Char Char Char Char,Char Char,-E Fußnotentext Char,Fußnotentext Ursprung Char,(Diplomarbeit) Char,(Diplomarbeit)1 Char,(Diplomarbeit)2 Char,(Diplomarbeit)3 Char"/>
    <w:basedOn w:val="DefaultParagraphFont"/>
    <w:link w:val="FootnoteText"/>
    <w:uiPriority w:val="99"/>
    <w:locked/>
    <w:rsid w:val="000B0706"/>
    <w:rPr>
      <w:rFonts w:ascii="Times New Roman" w:eastAsia="Times New Roman" w:hAnsi="Times New Roman" w:cs="Times New Roman"/>
      <w:sz w:val="20"/>
      <w:szCs w:val="20"/>
      <w:lang w:val="lv-LV" w:eastAsia="lv-LV"/>
    </w:rPr>
  </w:style>
  <w:style w:type="paragraph" w:styleId="BalloonText">
    <w:name w:val="Balloon Text"/>
    <w:basedOn w:val="Normal"/>
    <w:link w:val="BalloonTextChar"/>
    <w:uiPriority w:val="99"/>
    <w:semiHidden/>
    <w:unhideWhenUsed/>
    <w:rsid w:val="000B070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0706"/>
    <w:rPr>
      <w:rFonts w:ascii="Lucida Grande" w:eastAsiaTheme="minorHAnsi" w:hAnsi="Lucida Grande" w:cs="Lucida Grande"/>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youtube.com/watch?v=zCRKvDyyHmI" TargetMode="External"/><Relationship Id="rId21" Type="http://schemas.openxmlformats.org/officeDocument/2006/relationships/hyperlink" Target="https://www.youtube.com/watch?v=zCRKvDyyHmI" TargetMode="External"/><Relationship Id="rId22" Type="http://schemas.openxmlformats.org/officeDocument/2006/relationships/hyperlink" Target="http://www.interfaceglobal.com/Sustainability.aspx" TargetMode="External"/><Relationship Id="rId23" Type="http://schemas.openxmlformats.org/officeDocument/2006/relationships/hyperlink" Target="http://likumi.lv/" TargetMode="External"/><Relationship Id="rId24" Type="http://schemas.openxmlformats.org/officeDocument/2006/relationships/hyperlink" Target="http://polsis.mk.gov.lv/news.do" TargetMode="External"/><Relationship Id="rId25" Type="http://schemas.openxmlformats.org/officeDocument/2006/relationships/hyperlink" Target="http://www.varam.gov.lv/lat/pol/ppd/telp_plan/?doc=12701" TargetMode="External"/><Relationship Id="rId26" Type="http://schemas.openxmlformats.org/officeDocument/2006/relationships/hyperlink" Target="http://varam.gov.lv/lat/darbibas_veidi/Klimata_parmainas/" TargetMode="External"/><Relationship Id="rId27" Type="http://schemas.openxmlformats.org/officeDocument/2006/relationships/hyperlink" Target="http://www.meteo.lv/lapas/vide/klimata-parmainas/klimata-parmainas?id=1148&amp;nid=369" TargetMode="External"/><Relationship Id="rId28" Type="http://schemas.openxmlformats.org/officeDocument/2006/relationships/hyperlink" Target="http://www.vvd.gov.lv/izsniegtas-atlaujas-un-licences/seg-atlaujas/" TargetMode="External"/><Relationship Id="rId29" Type="http://schemas.openxmlformats.org/officeDocument/2006/relationships/hyperlink" Target="http://www.vraa.gov.lv/"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em.gov.lv/" TargetMode="External"/><Relationship Id="rId31" Type="http://schemas.openxmlformats.org/officeDocument/2006/relationships/hyperlink" Target="http://espon.eu/" TargetMode="External"/><Relationship Id="rId32" Type="http://schemas.openxmlformats.org/officeDocument/2006/relationships/hyperlink" Target="http://www.eea.europa.eu/lv" TargetMode="External"/><Relationship Id="rId9" Type="http://schemas.openxmlformats.org/officeDocument/2006/relationships/image" Target="media/image4.png"/><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jpeg"/><Relationship Id="rId33" Type="http://schemas.openxmlformats.org/officeDocument/2006/relationships/hyperlink" Target="http://www.eea.europa.eu/lv/themes/climate" TargetMode="External"/><Relationship Id="rId34" Type="http://schemas.openxmlformats.org/officeDocument/2006/relationships/hyperlink" Target="http://cdr.eionet.europa.eu/" TargetMode="External"/><Relationship Id="rId35" Type="http://schemas.openxmlformats.org/officeDocument/2006/relationships/hyperlink" Target="http://unfccc.int/2860.php" TargetMode="External"/><Relationship Id="rId36" Type="http://schemas.openxmlformats.org/officeDocument/2006/relationships/hyperlink" Target="http://unfccc.int/national_reports/annex_i_ghg_inventories/national_inventories_submissions/items/8108.php" TargetMode="External"/><Relationship Id="rId10" Type="http://schemas.openxmlformats.org/officeDocument/2006/relationships/hyperlink" Target="http://cdr.eionet.europa.eu/lv/eu/mmr/art04-13-14_lcds_pams_projections/envvyqbag/" TargetMode="External"/><Relationship Id="rId11" Type="http://schemas.openxmlformats.org/officeDocument/2006/relationships/hyperlink" Target="http://2015.newclimateeconomy.report/" TargetMode="External"/><Relationship Id="rId12" Type="http://schemas.openxmlformats.org/officeDocument/2006/relationships/hyperlink" Target="http://www.carbontracker.org/" TargetMode="External"/><Relationship Id="rId13" Type="http://schemas.openxmlformats.org/officeDocument/2006/relationships/hyperlink" Target="http://epa.gov/climatechange/" TargetMode="External"/><Relationship Id="rId14" Type="http://schemas.openxmlformats.org/officeDocument/2006/relationships/hyperlink" Target="http://www.climatehotmap.org/" TargetMode="External"/><Relationship Id="rId15" Type="http://schemas.openxmlformats.org/officeDocument/2006/relationships/hyperlink" Target="http://www.worldbank.org/en/programs/pricing-carbon" TargetMode="External"/><Relationship Id="rId16" Type="http://schemas.openxmlformats.org/officeDocument/2006/relationships/hyperlink" Target="http://www.ipcc.ch/report/ar5/syr/" TargetMode="External"/><Relationship Id="rId17" Type="http://schemas.openxmlformats.org/officeDocument/2006/relationships/hyperlink" Target="http://www.accenture.com/SiteCollectionDocuments/PDF/Accenture-Circular-Advantage-Innovative-Business-Models-Technologies-Value-Growth.pdf" TargetMode="External"/><Relationship Id="rId18" Type="http://schemas.openxmlformats.org/officeDocument/2006/relationships/hyperlink" Target="http://www.ellenmacarthurfoundation.org/" TargetMode="External"/><Relationship Id="rId19" Type="http://schemas.openxmlformats.org/officeDocument/2006/relationships/hyperlink" Target="https://www.youtube.com/watch?v=zCRKvDyyHmI" TargetMode="External"/><Relationship Id="rId37" Type="http://schemas.openxmlformats.org/officeDocument/2006/relationships/hyperlink" Target="http://unfccc.int/adaptation/items/4159.php" TargetMode="External"/><Relationship Id="rId38" Type="http://schemas.openxmlformats.org/officeDocument/2006/relationships/hyperlink" Target="http://www.pilsetumerupakts.eu/index_lv.html" TargetMode="External"/><Relationship Id="rId39" Type="http://schemas.openxmlformats.org/officeDocument/2006/relationships/hyperlink" Target="http://www.pilsetumerupakts.eu/actions/sustainable-energy-action-plans_lv.html" TargetMode="External"/><Relationship Id="rId40" Type="http://schemas.openxmlformats.org/officeDocument/2006/relationships/hyperlink" Target="http://www.iea.org/" TargetMode="External"/><Relationship Id="rId41" Type="http://schemas.openxmlformats.org/officeDocument/2006/relationships/hyperlink" Target="http:///www.irena.org/" TargetMode="External"/><Relationship Id="rId42" Type="http://schemas.openxmlformats.org/officeDocument/2006/relationships/hyperlink" Target="http://www.oecd.org/env/cc/" TargetMode="Externa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4163</Words>
  <Characters>23731</Characters>
  <Application>Microsoft Macintosh Word</Application>
  <DocSecurity>0</DocSecurity>
  <Lines>197</Lines>
  <Paragraphs>55</Paragraphs>
  <ScaleCrop>false</ScaleCrop>
  <Company/>
  <LinksUpToDate>false</LinksUpToDate>
  <CharactersWithSpaces>27839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 Klavins</dc:creator>
  <cp:keywords/>
  <dc:description/>
  <cp:lastModifiedBy>Maris Klavins</cp:lastModifiedBy>
  <cp:revision>1</cp:revision>
  <dcterms:created xsi:type="dcterms:W3CDTF">2016-02-28T15:16:00Z</dcterms:created>
  <dcterms:modified xsi:type="dcterms:W3CDTF">2016-02-28T15:16:00Z</dcterms:modified>
</cp:coreProperties>
</file>